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7"/>
        <w:spacing w:before="120" w:beforeAutospacing="0" w:after="120" w:afterAutospacing="0" w:line="360" w:lineRule="auto"/>
        <w:rPr>
          <w:color w:val="auto"/>
          <w:highlight w:val="none"/>
        </w:rPr>
        <w:outlineLvl w:val="9"/>
      </w:pPr>
      <w:r>
        <w:rPr>
          <w:color w:val="auto"/>
          <w:highlight w:val="none"/>
        </w:rPr>
        <w:t xml:space="preserve"> </w:t>
      </w:r>
      <w:r/>
    </w:p>
    <w:p>
      <w:pPr>
        <w:pStyle w:val="777"/>
        <w:jc w:val="center"/>
        <w:spacing w:before="120" w:beforeAutospacing="0" w:after="120" w:afterAutospacing="0" w:line="360" w:lineRule="auto"/>
        <w:rPr>
          <w:color w:val="auto"/>
          <w:highlight w:val="none"/>
        </w:rPr>
        <w:outlineLvl w:val="0"/>
      </w:pPr>
      <w:r/>
      <w:bookmarkStart w:id="0" w:name="_Toc12175"/>
      <w:r/>
      <w:bookmarkStart w:id="1" w:name="_Toc26286"/>
      <w:r>
        <w:rPr>
          <w:rFonts w:ascii="Arial" w:hAnsi="Arial" w:cs="Arial"/>
          <w:b/>
          <w:color w:val="auto"/>
          <w:sz w:val="84"/>
          <w:szCs w:val="84"/>
          <w:highlight w:val="none"/>
        </w:rPr>
        <w:t xml:space="preserve">竞争性磋商文件</w:t>
      </w:r>
      <w:bookmarkEnd w:id="0"/>
      <w:r/>
      <w:bookmarkEnd w:id="1"/>
      <w:r/>
      <w:r/>
    </w:p>
    <w:p>
      <w:pPr>
        <w:pStyle w:val="777"/>
        <w:ind w:left="420" w:firstLine="420"/>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77"/>
        <w:ind w:left="420" w:firstLine="420"/>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77"/>
        <w:ind w:left="420" w:firstLine="420"/>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77"/>
        <w:ind w:left="420" w:firstLine="420"/>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77"/>
        <w:ind w:left="420" w:firstLine="420"/>
        <w:spacing w:before="120" w:beforeAutospacing="0" w:after="120" w:afterAutospacing="0" w:line="360" w:lineRule="auto"/>
        <w:rPr>
          <w:rFonts w:hint="eastAsia" w:ascii="Arial" w:hAnsi="Arial" w:cs="Arial" w:eastAsiaTheme="minorEastAsia"/>
          <w:b/>
          <w:color w:val="auto"/>
          <w:sz w:val="32"/>
          <w:szCs w:val="32"/>
          <w:highlight w:val="none"/>
          <w:lang w:eastAsia="zh-CN"/>
        </w:rPr>
        <w:outlineLvl w:val="0"/>
      </w:pPr>
      <w:r/>
      <w:bookmarkStart w:id="2" w:name="_Toc6322"/>
      <w:r/>
      <w:bookmarkStart w:id="3" w:name="_Toc16637"/>
      <w:r>
        <w:rPr>
          <w:rFonts w:ascii="Arial" w:hAnsi="Arial" w:cs="Arial"/>
          <w:b/>
          <w:color w:val="auto"/>
          <w:sz w:val="32"/>
          <w:szCs w:val="32"/>
          <w:highlight w:val="none"/>
        </w:rPr>
        <w:t xml:space="preserve">项目名称：</w:t>
      </w:r>
      <w:bookmarkEnd w:id="2"/>
      <w:r/>
      <w:bookmarkEnd w:id="3"/>
      <w:r>
        <w:rPr>
          <w:rFonts w:hint="eastAsia" w:ascii="Arial" w:hAnsi="Arial" w:cs="Arial"/>
          <w:b/>
          <w:color w:val="auto"/>
          <w:sz w:val="32"/>
          <w:szCs w:val="32"/>
          <w:highlight w:val="none"/>
          <w:lang w:eastAsia="zh-CN"/>
        </w:rPr>
        <w:t xml:space="preserve">盐都区新建公交站台工程</w:t>
      </w:r>
      <w:r/>
    </w:p>
    <w:p>
      <w:pPr>
        <w:pStyle w:val="777"/>
        <w:ind w:firstLine="964"/>
        <w:spacing w:beforeAutospacing="0" w:afterAutospacing="0" w:line="360" w:lineRule="auto"/>
        <w:rPr>
          <w:color w:val="auto"/>
          <w:highlight w:val="none"/>
        </w:rPr>
      </w:pPr>
      <w:r>
        <w:rPr>
          <w:rFonts w:ascii="Arial" w:hAnsi="Arial" w:cs="Arial"/>
          <w:b/>
          <w:color w:val="auto"/>
          <w:sz w:val="32"/>
          <w:szCs w:val="32"/>
          <w:highlight w:val="none"/>
        </w:rPr>
        <w:t xml:space="preserve">项目编号：</w:t>
      </w:r>
      <w:r>
        <w:rPr>
          <w:rFonts w:hint="eastAsia" w:ascii="Times New Roman" w:hAnsi="Times New Roman"/>
          <w:b/>
          <w:color w:val="auto"/>
          <w:sz w:val="30"/>
          <w:szCs w:val="30"/>
          <w:highlight w:val="none"/>
          <w:lang w:eastAsia="zh-CN"/>
        </w:rPr>
        <w:t xml:space="preserve">JSZC-320903-RENZ-C2025-0001</w:t>
      </w:r>
      <w:r>
        <w:rPr>
          <w:color w:val="auto"/>
          <w:highlight w:val="none"/>
        </w:rPr>
        <w:t xml:space="preserve"> </w:t>
      </w:r>
      <w:r/>
    </w:p>
    <w:p>
      <w:pPr>
        <w:pStyle w:val="777"/>
        <w:spacing w:beforeAutospacing="0" w:afterAutospacing="0" w:line="360" w:lineRule="auto"/>
        <w:rPr>
          <w:color w:val="auto"/>
          <w:highlight w:val="none"/>
        </w:rPr>
      </w:pPr>
      <w:r>
        <w:rPr>
          <w:color w:val="auto"/>
          <w:highlight w:val="none"/>
        </w:rPr>
        <w:t xml:space="preserve"> </w:t>
      </w:r>
      <w:r/>
    </w:p>
    <w:p>
      <w:pPr>
        <w:pStyle w:val="777"/>
        <w:spacing w:beforeAutospacing="0" w:afterAutospacing="0" w:line="360" w:lineRule="auto"/>
        <w:rPr>
          <w:color w:val="auto"/>
          <w:highlight w:val="none"/>
        </w:rPr>
      </w:pPr>
      <w:r>
        <w:rPr>
          <w:color w:val="auto"/>
          <w:highlight w:val="none"/>
        </w:rPr>
        <w:t xml:space="preserve"> </w:t>
      </w:r>
      <w:r/>
    </w:p>
    <w:p>
      <w:pPr>
        <w:pStyle w:val="777"/>
        <w:spacing w:beforeAutospacing="0" w:afterAutospacing="0" w:line="360" w:lineRule="auto"/>
        <w:rPr>
          <w:color w:val="auto"/>
          <w:highlight w:val="none"/>
        </w:rPr>
      </w:pPr>
      <w:r>
        <w:rPr>
          <w:color w:val="auto"/>
          <w:highlight w:val="none"/>
        </w:rPr>
        <w:t xml:space="preserve"> </w:t>
      </w:r>
      <w:r/>
      <w:r>
        <w:rPr>
          <w:color w:val="auto"/>
          <w:highlight w:val="none"/>
        </w:rPr>
      </w:r>
      <w:r/>
      <w:r>
        <w:rPr>
          <w:color w:val="auto"/>
          <w:highlight w:val="none"/>
        </w:rPr>
      </w:r>
    </w:p>
    <w:p>
      <w:pPr>
        <w:pStyle w:val="777"/>
        <w:spacing w:beforeAutospacing="0" w:afterAutospacing="0" w:line="360" w:lineRule="auto"/>
        <w:rPr>
          <w:color w:val="auto"/>
          <w:highlight w:val="none"/>
        </w:rPr>
      </w:pPr>
      <w:r>
        <w:rPr>
          <w:color w:val="auto"/>
          <w:highlight w:val="none"/>
        </w:rPr>
      </w:r>
      <w:r>
        <w:rPr>
          <w:color w:val="auto"/>
          <w:highlight w:val="none"/>
        </w:rPr>
      </w:r>
    </w:p>
    <w:p>
      <w:pPr>
        <w:pStyle w:val="777"/>
        <w:spacing w:beforeAutospacing="0" w:afterAutospacing="0" w:line="360" w:lineRule="auto"/>
        <w:rPr>
          <w:color w:val="auto"/>
          <w:highlight w:val="none"/>
        </w:rPr>
      </w:pPr>
      <w:r>
        <w:rPr>
          <w:color w:val="auto"/>
          <w:highlight w:val="none"/>
        </w:rPr>
      </w:r>
      <w:r>
        <w:rPr>
          <w:color w:val="auto"/>
          <w:highlight w:val="none"/>
        </w:rPr>
      </w:r>
    </w:p>
    <w:p>
      <w:pPr>
        <w:pStyle w:val="777"/>
        <w:spacing w:beforeAutospacing="0" w:afterAutospacing="0" w:line="360" w:lineRule="auto"/>
        <w:rPr>
          <w:color w:val="auto"/>
          <w:highlight w:val="none"/>
        </w:rPr>
      </w:pPr>
      <w:r>
        <w:rPr>
          <w:color w:val="auto"/>
          <w:highlight w:val="none"/>
        </w:rPr>
      </w:r>
      <w:r>
        <w:rPr>
          <w:color w:val="auto"/>
          <w:highlight w:val="none"/>
        </w:rPr>
      </w:r>
    </w:p>
    <w:p>
      <w:pPr>
        <w:pStyle w:val="777"/>
        <w:spacing w:beforeAutospacing="0" w:afterAutospacing="0" w:line="360" w:lineRule="auto"/>
        <w:rPr>
          <w:color w:val="auto"/>
          <w:highlight w:val="none"/>
        </w:rPr>
      </w:pPr>
      <w:r>
        <w:rPr>
          <w:color w:val="auto"/>
          <w:highlight w:val="none"/>
        </w:rPr>
      </w:r>
      <w:r>
        <w:rPr>
          <w:color w:val="auto"/>
          <w:highlight w:val="none"/>
        </w:rPr>
      </w:r>
    </w:p>
    <w:p>
      <w:pPr>
        <w:pStyle w:val="777"/>
        <w:spacing w:beforeAutospacing="0" w:afterAutospacing="0" w:line="360" w:lineRule="auto"/>
        <w:rPr>
          <w:color w:val="auto"/>
          <w:highlight w:val="none"/>
        </w:rPr>
      </w:pPr>
      <w:r>
        <w:rPr>
          <w:color w:val="auto"/>
          <w:highlight w:val="none"/>
        </w:rPr>
      </w:r>
      <w:r>
        <w:rPr>
          <w:color w:val="auto"/>
          <w:highlight w:val="none"/>
        </w:rPr>
      </w:r>
    </w:p>
    <w:p>
      <w:pPr>
        <w:pStyle w:val="777"/>
        <w:spacing w:beforeAutospacing="0" w:afterAutospacing="0" w:line="360" w:lineRule="auto"/>
        <w:rPr>
          <w:color w:val="auto"/>
          <w:highlight w:val="none"/>
        </w:rPr>
      </w:pPr>
      <w:r>
        <w:rPr>
          <w:color w:val="auto"/>
          <w:highlight w:val="none"/>
        </w:rPr>
      </w:r>
      <w:r>
        <w:rPr>
          <w:color w:val="auto"/>
          <w:highlight w:val="none"/>
        </w:rPr>
      </w:r>
    </w:p>
    <w:p>
      <w:pPr>
        <w:pStyle w:val="777"/>
        <w:spacing w:beforeAutospacing="0" w:afterAutospacing="0" w:line="360" w:lineRule="auto"/>
        <w:rPr>
          <w:color w:val="auto"/>
          <w:highlight w:val="none"/>
        </w:rPr>
      </w:pPr>
      <w:r>
        <w:rPr>
          <w:color w:val="auto"/>
          <w:highlight w:val="none"/>
        </w:rPr>
        <w:t xml:space="preserve"> </w:t>
      </w:r>
      <w:r/>
    </w:p>
    <w:p>
      <w:pPr>
        <w:pStyle w:val="777"/>
        <w:jc w:val="center"/>
        <w:spacing w:before="120" w:beforeAutospacing="0" w:after="120" w:afterAutospacing="0" w:line="360" w:lineRule="auto"/>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lang w:eastAsia="zh-CN"/>
        </w:rPr>
        <w:t xml:space="preserve">盐城市盐都区运输事业发展中心</w:t>
      </w:r>
      <w:r/>
    </w:p>
    <w:p>
      <w:pPr>
        <w:pStyle w:val="777"/>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2025</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11</w:t>
      </w:r>
      <w:r>
        <w:rPr>
          <w:rFonts w:ascii="Arial" w:hAnsi="Arial" w:cs="Arial"/>
          <w:b/>
          <w:color w:val="auto"/>
          <w:sz w:val="32"/>
          <w:szCs w:val="32"/>
          <w:highlight w:val="none"/>
        </w:rPr>
        <w:t xml:space="preserve">月</w:t>
      </w:r>
      <w:r/>
    </w:p>
    <w:p>
      <w:pPr>
        <w:pStyle w:val="777"/>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777"/>
        <w:jc w:val="center"/>
        <w:spacing w:before="120" w:beforeAutospacing="0" w:after="120" w:afterAutospacing="0" w:line="360" w:lineRule="auto"/>
        <w:rPr>
          <w:color w:val="auto"/>
          <w:highlight w:val="none"/>
        </w:rPr>
      </w:pPr>
      <w:r>
        <w:rPr>
          <w:color w:val="auto"/>
          <w:highlight w:val="none"/>
        </w:rPr>
        <w:t xml:space="preserve"> </w:t>
      </w:r>
      <w:r/>
    </w:p>
    <w:p>
      <w:pPr>
        <w:pStyle w:val="777"/>
        <w:jc w:val="left"/>
        <w:spacing w:beforeAutospacing="0" w:afterAutospacing="0" w:line="480" w:lineRule="auto"/>
        <w:rPr>
          <w:color w:val="auto"/>
          <w:highlight w:val="none"/>
        </w:rPr>
      </w:pPr>
      <w:r>
        <w:rPr>
          <w:highlight w:val="none"/>
        </w:rPr>
      </w:r>
      <w:r>
        <w:rPr>
          <w:highlight w:val="none"/>
        </w:rPr>
      </w:r>
    </w:p>
    <w:p>
      <w:pPr>
        <w:pStyle w:val="777"/>
        <w:jc w:val="center"/>
        <w:spacing w:beforeAutospacing="0" w:afterAutospacing="0" w:line="480" w:lineRule="auto"/>
        <w:rPr>
          <w:highlight w:val="none"/>
        </w:rPr>
      </w:pPr>
      <w:r>
        <w:rPr>
          <w:rFonts w:ascii="Times New Roman" w:hAnsi="Times New Roman"/>
          <w:color w:val="auto"/>
          <w:sz w:val="21"/>
          <w:szCs w:val="21"/>
          <w:highlight w:val="none"/>
        </w:rPr>
        <w:t xml:space="preserve"> </w:t>
      </w:r>
      <w:bookmarkStart w:id="4" w:name="_Toc16938516"/>
      <w:r/>
      <w:bookmarkStart w:id="5" w:name="_Toc479757206"/>
      <w:r/>
      <w:bookmarkStart w:id="6" w:name="_Toc523127445"/>
      <w:r/>
      <w:bookmarkStart w:id="7" w:name="_Toc120614210"/>
      <w:r/>
      <w:bookmarkStart w:id="8" w:name="_Toc20823272"/>
      <w:r/>
      <w:bookmarkStart w:id="9" w:name="_Toc513029200"/>
      <w:r>
        <w:rPr>
          <w:rFonts w:ascii="黑体" w:hAnsi="宋体" w:eastAsia="黑体" w:cs="黑体"/>
          <w:b/>
          <w:color w:val="auto"/>
          <w:sz w:val="44"/>
          <w:szCs w:val="44"/>
          <w:highlight w:val="none"/>
        </w:rPr>
        <w:t xml:space="preserve">总  目  录</w:t>
      </w:r>
      <w:bookmarkEnd w:id="4"/>
      <w:r/>
      <w:bookmarkEnd w:id="5"/>
      <w:r/>
      <w:bookmarkEnd w:id="6"/>
      <w:r/>
      <w:bookmarkEnd w:id="7"/>
      <w:r/>
      <w:bookmarkEnd w:id="8"/>
      <w:r/>
      <w:bookmarkEnd w:id="9"/>
      <w:r/>
      <w:r/>
    </w:p>
    <w:p>
      <w:pPr>
        <w:pStyle w:val="777"/>
        <w:jc w:val="both"/>
        <w:spacing w:beforeAutospacing="0" w:afterAutospacing="0" w:line="480" w:lineRule="auto"/>
        <w:rPr>
          <w:color w:val="auto"/>
          <w:highlight w:val="none"/>
        </w:rPr>
      </w:pPr>
      <w:r>
        <w:rPr>
          <w:color w:val="auto"/>
          <w:highlight w:val="none"/>
        </w:rPr>
        <w:t xml:space="preserve"> </w:t>
      </w:r>
      <w:r/>
    </w:p>
    <w:sdt>
      <w:sdtPr>
        <w15:appearance w15:val="boundingBox"/>
        <w15:color w:val="dbdbdb"/>
        <w:id w:val="147467548"/>
        <w:docPartObj>
          <w:docPartGallery w:val="Table of Contents"/>
          <w:docPartUnique w:val="true"/>
        </w:docPartObj>
        <w:rPr>
          <w:rFonts w:ascii="宋体" w:hAnsi="宋体" w:eastAsia="宋体" w:cstheme="minorBidi"/>
          <w:color w:val="auto"/>
          <w:sz w:val="21"/>
          <w:szCs w:val="24"/>
          <w:lang w:val="en-US" w:eastAsia="zh-CN" w:bidi="ar-SA"/>
        </w:rPr>
      </w:sdtPr>
      <w:sdtContent>
        <w:p>
          <w:pPr>
            <w:pStyle w:val="775"/>
            <w:tabs>
              <w:tab w:val="right" w:pos="8504" w:leader="dot"/>
            </w:tabs>
            <w:rPr>
              <w:color w:val="auto"/>
            </w:rPr>
          </w:pP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TOC \o "1-1" \h \u </w:instrText>
          </w:r>
          <w:r>
            <w:rPr>
              <w:rFonts w:hint="eastAsia" w:ascii="黑体" w:hAnsi="黑体" w:eastAsia="黑体" w:cs="黑体"/>
              <w:color w:val="auto"/>
              <w:sz w:val="36"/>
              <w:szCs w:val="36"/>
            </w:rPr>
            <w:fldChar w:fldCharType="separate"/>
          </w:r>
          <w:r/>
        </w:p>
        <w:p>
          <w:pPr>
            <w:pStyle w:val="775"/>
            <w:spacing w:line="360" w:lineRule="auto"/>
            <w:tabs>
              <w:tab w:val="right" w:pos="8504" w:leader="dot"/>
            </w:tabs>
            <w:rPr>
              <w:rFonts w:hint="eastAsia" w:ascii="黑体" w:hAnsi="黑体" w:eastAsia="黑体" w:cs="黑体"/>
              <w:color w:val="auto"/>
              <w:sz w:val="36"/>
              <w:szCs w:val="36"/>
            </w:rPr>
          </w:pP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HYPERLINK \l _Toc14496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highlight w:val="none"/>
            </w:rPr>
            <w:t xml:space="preserve">第一章  </w:t>
          </w:r>
          <w:r>
            <w:rPr>
              <w:rFonts w:hint="eastAsia" w:ascii="黑体" w:hAnsi="黑体" w:eastAsia="黑体" w:cs="黑体"/>
              <w:color w:val="auto"/>
              <w:sz w:val="36"/>
              <w:szCs w:val="36"/>
              <w:highlight w:val="none"/>
              <w:lang w:val="en-US" w:eastAsia="zh-CN"/>
            </w:rPr>
            <w:t xml:space="preserve">竞争性磋商公告</w:t>
          </w:r>
          <w:r>
            <w:rPr>
              <w:rFonts w:hint="eastAsia" w:ascii="黑体" w:hAnsi="黑体" w:eastAsia="黑体" w:cs="黑体"/>
              <w:color w:val="auto"/>
              <w:sz w:val="36"/>
              <w:szCs w:val="36"/>
            </w:rPr>
            <w:tab/>
          </w:r>
          <w:r>
            <w:rPr>
              <w:rFonts w:hint="eastAsia" w:ascii="黑体" w:hAnsi="黑体" w:eastAsia="黑体" w:cs="黑体"/>
              <w:color w:val="auto"/>
              <w:sz w:val="36"/>
              <w:szCs w:val="36"/>
              <w:lang w:val="en-US" w:eastAsia="zh-CN"/>
            </w:rPr>
            <w:t xml:space="preserve">2</w:t>
          </w:r>
          <w:r>
            <w:rPr>
              <w:rFonts w:hint="eastAsia" w:ascii="黑体" w:hAnsi="黑体" w:eastAsia="黑体" w:cs="黑体"/>
              <w:color w:val="auto"/>
              <w:sz w:val="36"/>
              <w:szCs w:val="36"/>
            </w:rPr>
            <w:fldChar w:fldCharType="end"/>
          </w:r>
          <w:r/>
        </w:p>
        <w:p>
          <w:pPr>
            <w:pStyle w:val="775"/>
            <w:spacing w:line="360" w:lineRule="auto"/>
            <w:tabs>
              <w:tab w:val="right" w:pos="8504" w:leader="dot"/>
            </w:tabs>
            <w:rPr>
              <w:rFonts w:hint="eastAsia" w:ascii="黑体" w:hAnsi="黑体" w:eastAsia="黑体" w:cs="黑体"/>
              <w:color w:val="auto"/>
              <w:sz w:val="36"/>
              <w:szCs w:val="36"/>
            </w:rPr>
          </w:pP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HYPERLINK \l _Toc21039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highlight w:val="none"/>
            </w:rPr>
            <w:t xml:space="preserve">第二章  供应商须知</w:t>
          </w:r>
          <w:r>
            <w:rPr>
              <w:rFonts w:hint="eastAsia" w:ascii="黑体" w:hAnsi="黑体" w:eastAsia="黑体" w:cs="黑体"/>
              <w:color w:val="auto"/>
              <w:sz w:val="36"/>
              <w:szCs w:val="36"/>
            </w:rPr>
            <w:tab/>
          </w:r>
          <w:r>
            <w:rPr>
              <w:rFonts w:hint="eastAsia" w:ascii="黑体" w:hAnsi="黑体" w:eastAsia="黑体" w:cs="黑体"/>
              <w:color w:val="auto"/>
              <w:sz w:val="36"/>
              <w:szCs w:val="36"/>
              <w:lang w:val="en-US" w:eastAsia="zh-CN"/>
            </w:rPr>
            <w:t xml:space="preserve">6</w:t>
          </w:r>
          <w:r>
            <w:rPr>
              <w:rFonts w:hint="eastAsia" w:ascii="黑体" w:hAnsi="黑体" w:eastAsia="黑体" w:cs="黑体"/>
              <w:color w:val="auto"/>
              <w:sz w:val="36"/>
              <w:szCs w:val="36"/>
            </w:rPr>
            <w:fldChar w:fldCharType="end"/>
          </w:r>
          <w:r/>
        </w:p>
        <w:p>
          <w:pPr>
            <w:pStyle w:val="775"/>
            <w:spacing w:line="360" w:lineRule="auto"/>
            <w:tabs>
              <w:tab w:val="right" w:pos="8504" w:leader="dot"/>
            </w:tabs>
            <w:rPr>
              <w:rFonts w:hint="eastAsia" w:ascii="黑体" w:hAnsi="黑体" w:eastAsia="黑体" w:cs="黑体"/>
              <w:color w:val="auto"/>
              <w:sz w:val="36"/>
              <w:szCs w:val="36"/>
            </w:rPr>
          </w:pP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HYPERLINK \l _Toc3582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highlight w:val="none"/>
            </w:rPr>
            <w:t xml:space="preserve">第三章  合同</w:t>
          </w:r>
          <w:r>
            <w:rPr>
              <w:rFonts w:hint="eastAsia" w:ascii="黑体" w:hAnsi="黑体" w:eastAsia="黑体" w:cs="黑体"/>
              <w:color w:val="auto"/>
              <w:sz w:val="36"/>
              <w:szCs w:val="36"/>
              <w:highlight w:val="none"/>
              <w:lang w:eastAsia="zh-CN"/>
            </w:rPr>
            <w:t xml:space="preserve">条款及格式</w:t>
          </w:r>
          <w:r>
            <w:rPr>
              <w:rFonts w:hint="eastAsia" w:ascii="黑体" w:hAnsi="黑体" w:eastAsia="黑体" w:cs="黑体"/>
              <w:color w:val="auto"/>
              <w:sz w:val="36"/>
              <w:szCs w:val="36"/>
            </w:rPr>
            <w:tab/>
          </w: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PAGEREF _Toc3582 \h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rPr>
            <w:t xml:space="preserve">20</w:t>
          </w:r>
          <w:r>
            <w:rPr>
              <w:rFonts w:hint="eastAsia" w:ascii="黑体" w:hAnsi="黑体" w:eastAsia="黑体" w:cs="黑体"/>
              <w:color w:val="auto"/>
              <w:sz w:val="36"/>
              <w:szCs w:val="36"/>
            </w:rPr>
            <w:fldChar w:fldCharType="end"/>
          </w:r>
          <w:r>
            <w:rPr>
              <w:rFonts w:hint="eastAsia" w:ascii="黑体" w:hAnsi="黑体" w:eastAsia="黑体" w:cs="黑体"/>
              <w:color w:val="auto"/>
              <w:sz w:val="36"/>
              <w:szCs w:val="36"/>
            </w:rPr>
            <w:fldChar w:fldCharType="end"/>
          </w:r>
          <w:r/>
        </w:p>
        <w:p>
          <w:pPr>
            <w:pStyle w:val="775"/>
            <w:spacing w:line="360" w:lineRule="auto"/>
            <w:tabs>
              <w:tab w:val="right" w:pos="8504" w:leader="dot"/>
            </w:tabs>
            <w:rPr>
              <w:rFonts w:hint="eastAsia" w:ascii="黑体" w:hAnsi="黑体" w:eastAsia="黑体" w:cs="黑体"/>
              <w:color w:val="auto"/>
              <w:sz w:val="36"/>
              <w:szCs w:val="36"/>
            </w:rPr>
          </w:pP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HYPERLINK \l _Toc1169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highlight w:val="none"/>
            </w:rPr>
            <w:t xml:space="preserve">第四章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rPr>
            <w:t xml:space="preserve">采购需求</w:t>
          </w:r>
          <w:r>
            <w:rPr>
              <w:rFonts w:hint="eastAsia" w:ascii="黑体" w:hAnsi="黑体" w:eastAsia="黑体" w:cs="黑体"/>
              <w:color w:val="auto"/>
              <w:sz w:val="36"/>
              <w:szCs w:val="36"/>
            </w:rPr>
            <w:tab/>
          </w: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PAGEREF _Toc1169 \h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rPr>
            <w:t xml:space="preserve">67</w:t>
          </w:r>
          <w:r>
            <w:rPr>
              <w:rFonts w:hint="eastAsia" w:ascii="黑体" w:hAnsi="黑体" w:eastAsia="黑体" w:cs="黑体"/>
              <w:color w:val="auto"/>
              <w:sz w:val="36"/>
              <w:szCs w:val="36"/>
            </w:rPr>
            <w:fldChar w:fldCharType="end"/>
          </w:r>
          <w:r>
            <w:rPr>
              <w:rFonts w:hint="eastAsia" w:ascii="黑体" w:hAnsi="黑体" w:eastAsia="黑体" w:cs="黑体"/>
              <w:color w:val="auto"/>
              <w:sz w:val="36"/>
              <w:szCs w:val="36"/>
            </w:rPr>
            <w:fldChar w:fldCharType="end"/>
          </w:r>
          <w:r/>
        </w:p>
        <w:p>
          <w:pPr>
            <w:pStyle w:val="775"/>
            <w:spacing w:line="360" w:lineRule="auto"/>
            <w:tabs>
              <w:tab w:val="right" w:pos="8504" w:leader="dot"/>
            </w:tabs>
            <w:rPr>
              <w:rFonts w:hint="eastAsia" w:ascii="黑体" w:hAnsi="黑体" w:eastAsia="黑体" w:cs="黑体"/>
              <w:color w:val="auto"/>
              <w:sz w:val="36"/>
              <w:szCs w:val="36"/>
            </w:rPr>
          </w:pP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HYPERLINK \l _Toc6274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highlight w:val="none"/>
            </w:rPr>
            <w:t xml:space="preserve">第五章  评审方法与评审标准</w:t>
          </w:r>
          <w:r>
            <w:rPr>
              <w:rFonts w:hint="eastAsia" w:ascii="黑体" w:hAnsi="黑体" w:eastAsia="黑体" w:cs="黑体"/>
              <w:color w:val="auto"/>
              <w:sz w:val="36"/>
              <w:szCs w:val="36"/>
            </w:rPr>
            <w:tab/>
          </w: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PAGEREF _Toc6274 \h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rPr>
            <w:t xml:space="preserve">72</w:t>
          </w:r>
          <w:r>
            <w:rPr>
              <w:rFonts w:hint="eastAsia" w:ascii="黑体" w:hAnsi="黑体" w:eastAsia="黑体" w:cs="黑体"/>
              <w:color w:val="auto"/>
              <w:sz w:val="36"/>
              <w:szCs w:val="36"/>
            </w:rPr>
            <w:fldChar w:fldCharType="end"/>
          </w:r>
          <w:r>
            <w:rPr>
              <w:rFonts w:hint="eastAsia" w:ascii="黑体" w:hAnsi="黑体" w:eastAsia="黑体" w:cs="黑体"/>
              <w:color w:val="auto"/>
              <w:sz w:val="36"/>
              <w:szCs w:val="36"/>
            </w:rPr>
            <w:fldChar w:fldCharType="end"/>
          </w:r>
          <w:r/>
        </w:p>
        <w:p>
          <w:pPr>
            <w:pStyle w:val="775"/>
            <w:spacing w:line="360" w:lineRule="auto"/>
            <w:tabs>
              <w:tab w:val="right" w:pos="8504" w:leader="dot"/>
            </w:tabs>
            <w:rPr>
              <w:rFonts w:hint="eastAsia" w:ascii="黑体" w:hAnsi="黑体" w:eastAsia="黑体" w:cs="黑体"/>
              <w:color w:val="auto"/>
              <w:sz w:val="36"/>
              <w:szCs w:val="36"/>
            </w:rPr>
          </w:pP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HYPERLINK \l _Toc21664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highlight w:val="none"/>
            </w:rPr>
            <w:t xml:space="preserve">第六章  响应文件格式</w:t>
          </w:r>
          <w:r>
            <w:rPr>
              <w:rFonts w:hint="eastAsia" w:ascii="黑体" w:hAnsi="黑体" w:eastAsia="黑体" w:cs="黑体"/>
              <w:color w:val="auto"/>
              <w:sz w:val="36"/>
              <w:szCs w:val="36"/>
            </w:rPr>
            <w:tab/>
          </w: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PAGEREF _Toc21664 \h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rPr>
            <w:t xml:space="preserve">76</w:t>
          </w:r>
          <w:r>
            <w:rPr>
              <w:rFonts w:hint="eastAsia" w:ascii="黑体" w:hAnsi="黑体" w:eastAsia="黑体" w:cs="黑体"/>
              <w:color w:val="auto"/>
              <w:sz w:val="36"/>
              <w:szCs w:val="36"/>
            </w:rPr>
            <w:fldChar w:fldCharType="end"/>
          </w:r>
          <w:r>
            <w:rPr>
              <w:rFonts w:hint="eastAsia" w:ascii="黑体" w:hAnsi="黑体" w:eastAsia="黑体" w:cs="黑体"/>
              <w:color w:val="auto"/>
              <w:sz w:val="36"/>
              <w:szCs w:val="36"/>
            </w:rPr>
            <w:fldChar w:fldCharType="end"/>
          </w:r>
          <w:r/>
        </w:p>
        <w:p>
          <w:pPr>
            <w:ind w:left="0" w:right="0" w:firstLine="0"/>
            <w:jc w:val="center"/>
            <w:spacing w:before="0" w:after="0" w:line="240" w:lineRule="auto"/>
            <w:rPr>
              <w:rFonts w:hint="eastAsia" w:ascii="黑体" w:hAnsi="黑体" w:eastAsia="黑体" w:cs="黑体"/>
              <w:color w:val="auto"/>
              <w:sz w:val="36"/>
              <w:szCs w:val="36"/>
            </w:rPr>
          </w:pPr>
          <w:r>
            <w:rPr>
              <w:rFonts w:hint="eastAsia" w:ascii="黑体" w:hAnsi="黑体" w:eastAsia="黑体" w:cs="黑体"/>
              <w:color w:val="auto"/>
              <w:sz w:val="36"/>
              <w:szCs w:val="36"/>
            </w:rPr>
            <w:fldChar w:fldCharType="end"/>
          </w:r>
          <w:r/>
        </w:p>
      </w:sdtContent>
    </w:sdt>
    <w:p>
      <w:pPr>
        <w:rPr>
          <w:color w:val="auto"/>
          <w:highlight w:val="none"/>
        </w:rPr>
      </w:pPr>
      <w:r>
        <w:rPr>
          <w:color w:val="auto"/>
          <w:highlight w:val="none"/>
        </w:rPr>
        <w:br w:type="page" w:clear="all"/>
      </w:r>
      <w:r/>
    </w:p>
    <w:p>
      <w:pPr>
        <w:pStyle w:val="777"/>
        <w:jc w:val="center"/>
        <w:keepNext/>
        <w:spacing w:beforeAutospacing="0" w:afterAutospacing="0"/>
        <w:rPr>
          <w:rFonts w:hint="eastAsia" w:ascii="仿宋" w:hAnsi="仿宋" w:eastAsia="仿宋" w:cs="仿宋"/>
          <w:color w:val="auto"/>
          <w:sz w:val="28"/>
          <w:szCs w:val="28"/>
          <w:highlight w:val="none"/>
          <w:lang w:val="en-US" w:eastAsia="zh-CN"/>
        </w:rPr>
        <w:outlineLvl w:val="0"/>
      </w:pPr>
      <w:r/>
      <w:bookmarkStart w:id="10" w:name="_Toc14496"/>
      <w:r/>
      <w:bookmarkStart w:id="11"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竞争性磋商公告</w:t>
      </w:r>
      <w:bookmarkEnd w:id="10"/>
      <w:r/>
      <w:r/>
    </w:p>
    <w:p>
      <w:pPr>
        <w:pStyle w:val="777"/>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77"/>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盐都区新建公交站台工程</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w:t>
      </w:r>
      <w:r>
        <w:rPr>
          <w:rFonts w:hint="eastAsia" w:ascii="宋体" w:hAnsi="宋体" w:eastAsia="宋体" w:cs="宋体"/>
          <w:i w:val="0"/>
          <w:iCs w:val="0"/>
          <w:caps w:val="0"/>
          <w:color w:val="auto"/>
          <w:spacing w:val="0"/>
          <w:sz w:val="24"/>
          <w:szCs w:val="24"/>
          <w:highlight w:val="none"/>
          <w:shd w:val="clear" w:color="auto" w:fill="ffffff"/>
        </w:rPr>
        <w:t xml:space="preserve">能参与政府采购项目）</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并于</w:t>
      </w:r>
      <w:r>
        <w:rPr>
          <w:rFonts w:hint="eastAsia" w:ascii="宋体" w:hAnsi="宋体" w:eastAsia="宋体" w:cs="宋体"/>
          <w:b w:val="0"/>
          <w:bCs w:val="0"/>
          <w:color w:val="auto"/>
          <w:sz w:val="24"/>
          <w:szCs w:val="24"/>
          <w:highlight w:val="yellow"/>
          <w:u w:val="none"/>
          <w:lang w:val="en-US" w:eastAsia="zh-CN"/>
        </w:rPr>
        <w:t xml:space="preserve">2025年12月01日</w:t>
      </w:r>
      <w:r>
        <w:rPr>
          <w:rFonts w:hint="eastAsia" w:ascii="宋体" w:hAnsi="宋体" w:eastAsia="宋体" w:cs="宋体"/>
          <w:color w:val="auto"/>
          <w:sz w:val="24"/>
          <w:szCs w:val="24"/>
          <w:highlight w:val="yellow"/>
          <w:u w:val="none"/>
          <w:lang w:val="en-US" w:eastAsia="zh-CN"/>
        </w:rPr>
        <w:t xml:space="preserve">15</w:t>
      </w:r>
      <w:r>
        <w:rPr>
          <w:rFonts w:hint="eastAsia" w:ascii="宋体" w:hAnsi="宋体" w:eastAsia="宋体" w:cs="宋体"/>
          <w:color w:val="auto"/>
          <w:sz w:val="24"/>
          <w:szCs w:val="24"/>
          <w:highlight w:val="yellow"/>
          <w:u w:val="none"/>
        </w:rPr>
        <w:t xml:space="preserve">点</w:t>
      </w:r>
      <w:r>
        <w:rPr>
          <w:rFonts w:hint="eastAsia" w:ascii="宋体" w:hAnsi="宋体" w:eastAsia="宋体" w:cs="宋体"/>
          <w:color w:val="auto"/>
          <w:sz w:val="24"/>
          <w:szCs w:val="24"/>
          <w:highlight w:val="yellow"/>
          <w:u w:val="none"/>
          <w:lang w:val="en-US" w:eastAsia="zh-CN"/>
        </w:rPr>
        <w:t xml:space="preserve">00</w:t>
      </w:r>
      <w:r>
        <w:rPr>
          <w:rFonts w:hint="eastAsia" w:ascii="宋体" w:hAnsi="宋体" w:eastAsia="宋体" w:cs="宋体"/>
          <w:color w:val="auto"/>
          <w:sz w:val="24"/>
          <w:szCs w:val="24"/>
          <w:highlight w:val="yellow"/>
          <w:u w:val="none"/>
        </w:rPr>
        <w:t xml:space="preserve">分</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北京时间）前递交响应文件。</w:t>
      </w:r>
      <w:r/>
    </w:p>
    <w:p>
      <w:pPr>
        <w:pStyle w:val="777"/>
        <w:ind w:firstLine="499"/>
        <w:jc w:val="both"/>
        <w:keepLines/>
        <w:keepNext/>
        <w:pageBreakBefore w:val="0"/>
        <w:spacing w:before="181" w:beforeAutospacing="0" w:after="181" w:afterAutospacing="0" w:line="440" w:lineRule="exact"/>
        <w:widowControl w:val="off"/>
        <w:rPr>
          <w:rFonts w:hint="eastAsia" w:ascii="宋体" w:hAnsi="宋体" w:eastAsia="宋体" w:cs="宋体"/>
          <w:b/>
          <w:color w:val="auto"/>
          <w:sz w:val="24"/>
          <w:szCs w:val="24"/>
          <w:highlight w:val="none"/>
          <w:shd w:val="clear" w:color="auto" w:fill="auto"/>
          <w:lang w:val="en-US" w:eastAsia="zh-CN"/>
        </w:rPr>
        <w:outlineLvl w:val="1"/>
      </w:pPr>
      <w:r/>
      <w:bookmarkStart w:id="12" w:name="_Toc28359002"/>
      <w:r/>
      <w:bookmarkStart w:id="13" w:name="_Toc38985263"/>
      <w:r/>
      <w:bookmarkStart w:id="14" w:name="_Toc35393621"/>
      <w:r/>
      <w:bookmarkStart w:id="15" w:name="_Toc35393790"/>
      <w:r/>
      <w:bookmarkStart w:id="16" w:name="_Toc28359079"/>
      <w:r/>
      <w:bookmarkStart w:id="17" w:name="_Hlk24379207"/>
      <w:r>
        <w:rPr>
          <w:rFonts w:hint="eastAsia" w:ascii="宋体" w:hAnsi="宋体" w:eastAsia="宋体" w:cs="宋体"/>
          <w:b/>
          <w:color w:val="auto"/>
          <w:sz w:val="24"/>
          <w:szCs w:val="24"/>
          <w:highlight w:val="none"/>
          <w:shd w:val="clear" w:color="auto" w:fill="auto"/>
          <w:lang w:val="en-US" w:eastAsia="zh-CN"/>
        </w:rPr>
        <w:t xml:space="preserve">一、项目基本情况</w:t>
      </w:r>
      <w:bookmarkEnd w:id="12"/>
      <w:r/>
      <w:bookmarkEnd w:id="13"/>
      <w:r/>
      <w:bookmarkEnd w:id="14"/>
      <w:r/>
      <w:bookmarkEnd w:id="15"/>
      <w:r/>
      <w:bookmarkEnd w:id="16"/>
      <w:r/>
      <w:bookmarkEnd w:id="17"/>
      <w:r/>
      <w:r/>
    </w:p>
    <w:p>
      <w:pPr>
        <w:pStyle w:val="777"/>
        <w:ind w:firstLine="482"/>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JSZC-320903-RENZ-C2025-0001</w:t>
      </w:r>
      <w:r/>
    </w:p>
    <w:p>
      <w:pPr>
        <w:pStyle w:val="777"/>
        <w:ind w:firstLine="482"/>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盐都区新建公交站台工程</w:t>
      </w:r>
      <w:r/>
    </w:p>
    <w:p>
      <w:pPr>
        <w:pStyle w:val="777"/>
        <w:ind w:firstLine="482"/>
        <w:jc w:val="both"/>
        <w:keepLines w:val="0"/>
        <w:keepNext w:val="0"/>
        <w:pageBreakBefore w:val="0"/>
        <w:spacing w:beforeAutospacing="0"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采购方式：竞争性磋商</w:t>
      </w:r>
      <w:r/>
    </w:p>
    <w:p>
      <w:pPr>
        <w:pStyle w:val="777"/>
        <w:ind w:firstLine="482"/>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4.预算金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额：</w:t>
      </w:r>
      <w:r>
        <w:rPr>
          <w:rFonts w:hint="eastAsia" w:ascii="宋体" w:hAnsi="宋体" w:eastAsia="宋体" w:cs="宋体"/>
          <w:color w:val="auto"/>
          <w:sz w:val="24"/>
          <w:szCs w:val="24"/>
          <w:highlight w:val="none"/>
          <w:lang w:eastAsia="zh-CN"/>
        </w:rPr>
        <w:t xml:space="preserve">210.000000万元 </w:t>
      </w:r>
      <w:r/>
    </w:p>
    <w:p>
      <w:pPr>
        <w:pStyle w:val="777"/>
        <w:ind w:firstLine="482"/>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cs="宋体"/>
          <w:sz w:val="24"/>
          <w:highlight w:val="none"/>
          <w:lang w:val="en-US" w:eastAsia="zh-CN"/>
        </w:rPr>
        <w:t xml:space="preserve">209.523850万</w:t>
      </w:r>
      <w:bookmarkStart w:id="310" w:name="_GoBack"/>
      <w:r/>
      <w:bookmarkEnd w:id="31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元</w:t>
      </w:r>
      <w:r>
        <w:rPr>
          <w:rFonts w:hint="eastAsia"/>
          <w:b/>
          <w:bCs/>
          <w:highlight w:val="none"/>
        </w:rPr>
        <w:t xml:space="preserve">。</w:t>
      </w:r>
      <w:r>
        <w:rPr>
          <w:rFonts w:ascii="宋体" w:hAnsi="宋体" w:eastAsia="宋体" w:cs="宋体"/>
          <w:sz w:val="24"/>
          <w:szCs w:val="24"/>
          <w:highlight w:val="none"/>
        </w:rPr>
        <w:t xml:space="preserve">本工程中不可竞争部分（包括安全生产费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工伤保险费、建筑工程一切险、第三方责任险、交通管制费</w:t>
      </w:r>
      <w:r>
        <w:rPr>
          <w:rFonts w:ascii="宋体" w:hAnsi="宋体" w:eastAsia="宋体" w:cs="宋体"/>
          <w:sz w:val="24"/>
          <w:szCs w:val="24"/>
          <w:highlight w:val="none"/>
        </w:rPr>
        <w:t xml:space="preserve">）：合计为</w:t>
      </w:r>
      <w:r>
        <w:rPr>
          <w:rFonts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64597.</w:t>
      </w:r>
      <w:r>
        <w:rPr>
          <w:rFonts w:hint="eastAsia" w:ascii="宋体" w:hAnsi="宋体" w:eastAsia="宋体" w:cs="宋体"/>
          <w:b/>
          <w:bCs/>
          <w:sz w:val="24"/>
          <w:szCs w:val="24"/>
          <w:highlight w:val="none"/>
          <w:u w:val="single"/>
          <w:lang w:val="en-US" w:eastAsia="zh-CN"/>
        </w:rPr>
        <w:t xml:space="preserve">50</w:t>
      </w:r>
      <w:r>
        <w:rPr>
          <w:rFonts w:ascii="宋体" w:hAnsi="宋体" w:eastAsia="宋体" w:cs="宋体"/>
          <w:b/>
          <w:bCs/>
          <w:sz w:val="24"/>
          <w:szCs w:val="24"/>
          <w:highlight w:val="none"/>
          <w:u w:val="single"/>
        </w:rPr>
        <w:t xml:space="preserve"> </w:t>
      </w:r>
      <w:r>
        <w:rPr>
          <w:rFonts w:ascii="宋体" w:hAnsi="宋体" w:eastAsia="宋体" w:cs="宋体"/>
          <w:sz w:val="24"/>
          <w:szCs w:val="24"/>
          <w:highlight w:val="none"/>
          <w:u w:val="single"/>
        </w:rPr>
        <w:t xml:space="preserve">元</w:t>
      </w:r>
      <w:r>
        <w:rPr>
          <w:rFonts w:ascii="宋体" w:hAnsi="宋体" w:eastAsia="宋体" w:cs="宋体"/>
          <w:sz w:val="24"/>
          <w:szCs w:val="24"/>
          <w:highlight w:val="none"/>
        </w:rPr>
        <w:t xml:space="preserve">。（含税）。</w:t>
      </w:r>
      <w:r>
        <w:rPr>
          <w:rFonts w:hint="eastAsia" w:ascii="宋体" w:hAnsi="宋体"/>
          <w:b/>
          <w:szCs w:val="21"/>
          <w:highlight w:val="none"/>
          <w:u w:val="none"/>
        </w:rPr>
        <w:t xml:space="preserve">投标人投标报价超出招标人设定最高投标限价的，其投标文件按无效标书处理。</w:t>
      </w:r>
      <w:r>
        <w:rPr>
          <w:rFonts w:ascii="宋体" w:hAnsi="宋体" w:eastAsia="宋体" w:cs="宋体"/>
          <w:sz w:val="24"/>
          <w:szCs w:val="24"/>
          <w:highlight w:val="none"/>
        </w:rPr>
        <w:t xml:space="preserve">特别提醒：以上最高投标限价均包含不可竞争部分。</w:t>
      </w:r>
      <w:r/>
    </w:p>
    <w:p>
      <w:pPr>
        <w:pStyle w:val="777"/>
        <w:ind w:firstLine="482"/>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w:t>
      </w:r>
      <w:r>
        <w:rPr>
          <w:rFonts w:hint="eastAsia" w:ascii="宋体" w:hAnsi="宋体" w:eastAsia="宋体" w:cs="宋体"/>
          <w:color w:val="auto"/>
          <w:sz w:val="24"/>
          <w:szCs w:val="24"/>
          <w:highlight w:val="none"/>
          <w:shd w:val="clear" w:color="auto" w:fill="auto"/>
          <w:lang w:eastAsia="zh-CN"/>
        </w:rPr>
        <w:t xml:space="preserve">盐都区新建公交站台工程</w:t>
      </w:r>
      <w:r>
        <w:rPr>
          <w:rFonts w:hint="eastAsia" w:ascii="宋体" w:hAnsi="宋体" w:eastAsia="宋体" w:cs="宋体"/>
          <w:color w:val="auto"/>
          <w:sz w:val="24"/>
          <w:szCs w:val="24"/>
          <w:highlight w:val="none"/>
          <w:shd w:val="clear" w:color="auto" w:fill="auto"/>
        </w:rPr>
        <w:t xml:space="preserve">的施工</w:t>
      </w:r>
      <w:r>
        <w:rPr>
          <w:rFonts w:hint="eastAsia" w:ascii="宋体" w:hAnsi="宋体" w:eastAsia="宋体" w:cs="宋体"/>
          <w:color w:val="auto"/>
          <w:sz w:val="24"/>
          <w:szCs w:val="24"/>
          <w:highlight w:val="none"/>
          <w:shd w:val="clear" w:color="auto" w:fill="auto"/>
          <w:lang w:eastAsia="zh-CN"/>
        </w:rPr>
        <w:t xml:space="preserve">，对125省道盐都段沿线的公交站台进行提升改造。</w:t>
      </w:r>
      <w:r>
        <w:rPr>
          <w:rFonts w:hint="eastAsia" w:ascii="宋体" w:hAnsi="宋体" w:eastAsia="宋体" w:cs="宋体"/>
          <w:color w:val="auto"/>
          <w:sz w:val="24"/>
          <w:szCs w:val="24"/>
          <w:highlight w:val="none"/>
          <w:shd w:val="clear" w:color="auto" w:fill="auto"/>
        </w:rPr>
        <w:t xml:space="preserve">详见发包人提供的工程量清单，</w:t>
      </w:r>
      <w:r>
        <w:rPr>
          <w:rFonts w:hint="eastAsia" w:ascii="宋体" w:hAnsi="宋体" w:eastAsia="宋体" w:cs="宋体"/>
          <w:b/>
          <w:bCs/>
          <w:color w:val="auto"/>
          <w:sz w:val="24"/>
          <w:szCs w:val="24"/>
          <w:highlight w:val="none"/>
          <w:shd w:val="clear" w:color="auto" w:fill="auto"/>
        </w:rPr>
        <w:t xml:space="preserve">发包人保留对上述承包范围进行调整的权利</w:t>
      </w:r>
      <w:r>
        <w:rPr>
          <w:rFonts w:hint="eastAsia" w:ascii="宋体" w:hAnsi="宋体" w:eastAsia="宋体" w:cs="宋体"/>
          <w:color w:val="auto"/>
          <w:sz w:val="24"/>
          <w:szCs w:val="24"/>
          <w:highlight w:val="none"/>
          <w:shd w:val="clear" w:color="auto" w:fill="auto"/>
        </w:rPr>
        <w:t xml:space="preserve">。（详细内容见本磋商文件第四章）</w:t>
      </w:r>
      <w:r/>
    </w:p>
    <w:p>
      <w:pPr>
        <w:pStyle w:val="777"/>
        <w:ind w:firstLine="482"/>
        <w:jc w:val="both"/>
        <w:keepLines w:val="0"/>
        <w:keepNext w:val="0"/>
        <w:pageBreakBefore w:val="0"/>
        <w:spacing w:beforeAutospacing="0" w:afterAutospacing="0" w:line="42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b/>
          <w:bCs/>
          <w:i w:val="0"/>
          <w:iCs w:val="0"/>
          <w:caps w:val="0"/>
          <w:color w:val="auto"/>
          <w:spacing w:val="0"/>
          <w:sz w:val="24"/>
          <w:szCs w:val="24"/>
          <w:highlight w:val="yellow"/>
          <w:shd w:val="clear" w:color="auto" w:fill="auto"/>
          <w:lang w:val="en-US" w:eastAsia="zh-CN"/>
        </w:rPr>
        <w:t xml:space="preserve">45日历天</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，具体开工日期以监理签发的开工通知为准。</w:t>
      </w:r>
      <w:r/>
    </w:p>
    <w:p>
      <w:pPr>
        <w:ind w:left="0" w:right="0" w:firstLine="480"/>
        <w:jc w:val="both"/>
        <w:keepLines w:val="0"/>
        <w:keepNext w:val="0"/>
        <w:pageBreakBefore w:val="0"/>
        <w:spacing w:line="44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8.质量要求：合格</w:t>
      </w:r>
      <w:r/>
    </w:p>
    <w:p>
      <w:pPr>
        <w:ind w:left="0" w:right="0" w:firstLine="480"/>
        <w:jc w:val="both"/>
        <w:keepLines w:val="0"/>
        <w:keepNext w:val="0"/>
        <w:pageBreakBefore w:val="0"/>
        <w:spacing w:line="44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9.安全目标：无安全生产责任事故</w:t>
      </w:r>
      <w:r/>
    </w:p>
    <w:p>
      <w:pPr>
        <w:pStyle w:val="777"/>
        <w:ind w:firstLine="482"/>
        <w:jc w:val="both"/>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10.本项目</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 </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否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接受联合体参与磋商。</w:t>
      </w:r>
      <w:r/>
    </w:p>
    <w:p>
      <w:pPr>
        <w:pStyle w:val="777"/>
        <w:ind w:firstLine="499"/>
        <w:jc w:val="both"/>
        <w:keepLines/>
        <w:keepNext/>
        <w:pageBreakBefore w:val="0"/>
        <w:spacing w:before="181" w:beforeAutospacing="0" w:after="181" w:afterAutospacing="0" w:line="440" w:lineRule="exact"/>
        <w:widowControl w:val="off"/>
        <w:rPr>
          <w:rFonts w:hint="eastAsia" w:ascii="宋体" w:hAnsi="宋体" w:eastAsia="宋体" w:cs="宋体"/>
          <w:b/>
          <w:color w:val="auto"/>
          <w:sz w:val="24"/>
          <w:szCs w:val="24"/>
          <w:highlight w:val="none"/>
          <w:shd w:val="clear" w:color="auto" w:fill="auto"/>
          <w:lang w:val="en-US" w:eastAsia="zh-CN"/>
        </w:rPr>
        <w:outlineLvl w:val="1"/>
      </w:pPr>
      <w:r/>
      <w:bookmarkStart w:id="18" w:name="_Toc38985264"/>
      <w:r/>
      <w:bookmarkStart w:id="19" w:name="_Toc35393622"/>
      <w:r/>
      <w:bookmarkStart w:id="20" w:name="_Toc28359003"/>
      <w:r/>
      <w:bookmarkStart w:id="21" w:name="_Toc28359080"/>
      <w:r/>
      <w:bookmarkStart w:id="22" w:name="_Toc35393791"/>
      <w:r>
        <w:rPr>
          <w:rFonts w:hint="eastAsia" w:ascii="宋体" w:hAnsi="宋体" w:eastAsia="宋体" w:cs="宋体"/>
          <w:b/>
          <w:color w:val="auto"/>
          <w:sz w:val="24"/>
          <w:szCs w:val="24"/>
          <w:highlight w:val="none"/>
          <w:shd w:val="clear" w:color="auto" w:fill="auto"/>
          <w:lang w:val="en-US" w:eastAsia="zh-CN"/>
        </w:rPr>
        <w:t xml:space="preserve">二、申请人的资格要求：</w:t>
      </w:r>
      <w:bookmarkEnd w:id="18"/>
      <w:r/>
      <w:bookmarkEnd w:id="19"/>
      <w:r/>
      <w:bookmarkEnd w:id="20"/>
      <w:r/>
      <w:bookmarkEnd w:id="21"/>
      <w:r/>
      <w:bookmarkEnd w:id="22"/>
      <w:r/>
      <w:r/>
    </w:p>
    <w:p>
      <w:pPr>
        <w:pStyle w:val="777"/>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777"/>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777"/>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777"/>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777"/>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77"/>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777"/>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1.6法律、行政法规规定的其他条件。</w:t>
      </w:r>
      <w:r/>
    </w:p>
    <w:p>
      <w:pPr>
        <w:pStyle w:val="777"/>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77"/>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777"/>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本项目专门面向中小企业采购。采购标的的所属行业为建筑业，投标人需按照采购文件的要求提供相应的《中小企业声明函》。企业标准请参照《关于印发中小企业划型标准规定的通知》（工信部联企业[2011]300号）文件规定自行填写。</w:t>
      </w:r>
      <w:r/>
    </w:p>
    <w:p>
      <w:pPr>
        <w:pStyle w:val="77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outlineLvl w:val="3"/>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rPr>
        <w:t xml:space="preserve">3.1</w:t>
      </w:r>
      <w:r>
        <w:rPr>
          <w:rFonts w:hint="eastAsia" w:ascii="宋体" w:hAnsi="宋体" w:eastAsia="宋体" w:cs="宋体"/>
          <w:color w:val="auto"/>
          <w:sz w:val="24"/>
          <w:szCs w:val="24"/>
          <w:highlight w:val="none"/>
          <w:shd w:val="clear" w:color="auto" w:fill="auto"/>
          <w:lang w:eastAsia="zh-CN"/>
        </w:rPr>
        <w:t xml:space="preserve">投标人要求：</w:t>
      </w:r>
      <w:r>
        <w:rPr>
          <w:rFonts w:hint="eastAsia" w:ascii="宋体" w:hAnsi="宋体" w:eastAsia="宋体" w:cs="宋体"/>
          <w:color w:val="auto"/>
          <w:sz w:val="24"/>
          <w:szCs w:val="24"/>
          <w:highlight w:val="none"/>
          <w:shd w:val="clear" w:color="auto" w:fill="auto"/>
          <w:lang w:val="en-US" w:eastAsia="zh-CN" w:bidi="ar-SA"/>
        </w:rPr>
        <w:t xml:space="preserve">投标人须具有独立法人资格（持有合法有效的企业法人营业执照），且具有公路工程施工总承包三级及以上资质，并取得有效的《安全生产许可证》。</w:t>
      </w:r>
      <w:r/>
    </w:p>
    <w:p>
      <w:pPr>
        <w:pStyle w:val="777"/>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3.2</w:t>
      </w:r>
      <w:r>
        <w:rPr>
          <w:rFonts w:hint="eastAsia" w:ascii="宋体" w:hAnsi="宋体" w:eastAsia="宋体" w:cs="宋体"/>
          <w:color w:val="auto"/>
          <w:sz w:val="24"/>
          <w:szCs w:val="24"/>
          <w:highlight w:val="none"/>
          <w:shd w:val="clear" w:color="auto" w:fill="auto"/>
          <w:lang w:eastAsia="zh-CN"/>
        </w:rPr>
        <w:t xml:space="preserve">项目负责人要求：</w:t>
      </w:r>
      <w:r>
        <w:rPr>
          <w:rFonts w:hint="eastAsia" w:ascii="宋体" w:hAnsi="宋体" w:eastAsia="宋体" w:cs="宋体"/>
          <w:color w:val="auto"/>
          <w:sz w:val="24"/>
          <w:szCs w:val="24"/>
          <w:highlight w:val="none"/>
          <w:shd w:val="clear" w:color="auto" w:fill="auto"/>
          <w:lang w:val="en-US" w:eastAsia="zh-CN"/>
        </w:rPr>
        <w:t xml:space="preserve">项目负责人须</w:t>
      </w:r>
      <w:r>
        <w:rPr>
          <w:rFonts w:hint="eastAsia" w:ascii="宋体" w:hAnsi="宋体" w:eastAsia="宋体" w:cs="宋体"/>
          <w:color w:val="auto"/>
          <w:sz w:val="24"/>
          <w:szCs w:val="24"/>
          <w:highlight w:val="none"/>
          <w:shd w:val="clear" w:color="auto" w:fill="auto"/>
          <w:lang w:eastAsia="zh-CN"/>
        </w:rPr>
        <w:t xml:space="preserve">具有公路工程专业二级及以上建造师注册证书，具有有效的省级及以上交通运输主管部门核发的《公路水运工程施工企业主要负责人和安全生产管理人员安全生产考核合格证》（B类)；</w:t>
      </w:r>
      <w:r/>
    </w:p>
    <w:p>
      <w:pPr>
        <w:ind w:left="0" w:right="0" w:firstLine="420"/>
        <w:jc w:val="both"/>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3.3技术负责人（项目总工）资格要求：具有公路工程相关专业的中级及以上职称（公路工程相关专业职称包括公路工程、公路与桥梁工程、交通土建、交通工程等专业职称），并具有省级及以上交通运输主管部门核发的安全生产考核合格证（B 证）。</w:t>
      </w:r>
      <w:r/>
    </w:p>
    <w:p>
      <w:pPr>
        <w:ind w:left="0" w:right="0" w:firstLine="420"/>
        <w:jc w:val="both"/>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3.4专职安全员：具有省级及以上交通运输主管部门核发的《公路水运工程施工企业主要负责人和安全生产管理人员安全生产考核合格证书》（C 类）。</w:t>
      </w:r>
      <w:r/>
    </w:p>
    <w:p>
      <w:pPr>
        <w:ind w:left="0" w:right="0" w:firstLine="420"/>
        <w:jc w:val="both"/>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3.5其他要求：</w:t>
      </w:r>
      <w:r/>
    </w:p>
    <w:p>
      <w:pPr>
        <w:ind w:left="0" w:right="0" w:firstLine="420"/>
        <w:jc w:val="both"/>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1）供应商拟投入本项目的项目经理无在岗项目（投标时须提供项目负责人“无在岗承诺书”，具体格式详见招标文件附件）。供应商拟投入本项目的授权委托人（可为项目组人员）、项目负责人、技术负责人及专职安全员必须为本单位正式职工，投标时提供从2025年8 月开始至投标截止之日当月至少1个月在本单位缴纳养老保险缴费记录证明。（退休人员提供在本单位相关证明）</w:t>
      </w:r>
      <w:r/>
    </w:p>
    <w:p>
      <w:pPr>
        <w:ind w:left="0" w:right="0" w:firstLine="420"/>
        <w:jc w:val="both"/>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2）项目负责人、技术负责人和安全员必须常驻现场，考勤按照采购文件违约处理办法实施。</w:t>
      </w:r>
      <w:r/>
    </w:p>
    <w:p>
      <w:pPr>
        <w:ind w:left="0" w:right="0" w:firstLine="420"/>
        <w:jc w:val="both"/>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3）采购人不接受企业的法人代表担任本项目的项目经理（项目负责人）或其他主要管理人员。</w:t>
      </w:r>
      <w:r/>
    </w:p>
    <w:p>
      <w:pPr>
        <w:pStyle w:val="777"/>
        <w:ind w:firstLine="499"/>
        <w:jc w:val="both"/>
        <w:keepLines/>
        <w:keepNext/>
        <w:pageBreakBefore w:val="0"/>
        <w:spacing w:before="181" w:beforeAutospacing="0" w:after="181" w:afterAutospacing="0" w:line="440" w:lineRule="exact"/>
        <w:widowControl w:val="off"/>
        <w:rPr>
          <w:rFonts w:hint="eastAsia" w:ascii="宋体" w:hAnsi="宋体" w:eastAsia="宋体" w:cs="宋体"/>
          <w:b/>
          <w:color w:val="auto"/>
          <w:sz w:val="24"/>
          <w:szCs w:val="24"/>
          <w:highlight w:val="none"/>
          <w:shd w:val="clear" w:color="auto" w:fill="auto"/>
          <w:lang w:val="en-US" w:eastAsia="zh-CN"/>
        </w:rPr>
        <w:outlineLvl w:val="1"/>
      </w:pPr>
      <w:r>
        <w:rPr>
          <w:rFonts w:hint="eastAsia" w:ascii="宋体" w:hAnsi="宋体" w:eastAsia="宋体" w:cs="宋体"/>
          <w:b/>
          <w:color w:val="auto"/>
          <w:sz w:val="24"/>
          <w:szCs w:val="24"/>
          <w:highlight w:val="none"/>
          <w:shd w:val="clear" w:color="auto" w:fill="auto"/>
          <w:lang w:val="en-US" w:eastAsia="zh-CN"/>
        </w:rPr>
        <w:t xml:space="preserve">三、获取磋商文件</w:t>
      </w:r>
      <w:r/>
    </w:p>
    <w:p>
      <w:pPr>
        <w:ind w:right="0" w:firstLine="480"/>
        <w:jc w:val="both"/>
        <w:keepLines w:val="0"/>
        <w:keepNext w:val="0"/>
        <w:pageBreakBefore w:val="0"/>
        <w:spacing w:before="0" w:after="0" w:line="440" w:lineRule="exact"/>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2"/>
      </w:pPr>
      <w:r/>
      <w:bookmarkStart w:id="23" w:name="_Toc28359082"/>
      <w:r/>
      <w:bookmarkStart w:id="24" w:name="_Toc28359005"/>
      <w:r/>
      <w:bookmarkStart w:id="25" w:name="_Toc35393624"/>
      <w:r/>
      <w:bookmarkStart w:id="26" w:name="_Toc35393793"/>
      <w:r/>
      <w:bookmarkStart w:id="27" w:name="_Toc38985266"/>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23"/>
      <w:r/>
      <w:bookmarkEnd w:id="24"/>
      <w:r/>
      <w:bookmarkEnd w:id="25"/>
      <w:r/>
      <w:bookmarkEnd w:id="26"/>
      <w:r/>
      <w:bookmarkEnd w:id="27"/>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2.地点：“苏采云”系统内免费下载（投标人必须在苏采云系统中获取磋商文件，方能参与政府采购项目）；</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777"/>
        <w:ind w:firstLine="499"/>
        <w:jc w:val="both"/>
        <w:keepLines/>
        <w:keepNext/>
        <w:pageBreakBefore w:val="0"/>
        <w:spacing w:before="181" w:beforeAutospacing="0" w:after="181" w:afterAutospacing="0" w:line="440" w:lineRule="exact"/>
        <w:widowControl w:val="off"/>
        <w:rPr>
          <w:rFonts w:hint="eastAsia" w:ascii="宋体" w:hAnsi="宋体" w:eastAsia="宋体" w:cs="宋体"/>
          <w:b/>
          <w:color w:val="auto"/>
          <w:sz w:val="24"/>
          <w:szCs w:val="24"/>
          <w:highlight w:val="none"/>
          <w:shd w:val="clear" w:color="auto" w:fill="auto"/>
          <w:lang w:val="en-US" w:eastAsia="zh-CN"/>
        </w:rPr>
        <w:outlineLvl w:val="1"/>
      </w:pPr>
      <w:r>
        <w:rPr>
          <w:rFonts w:hint="eastAsia" w:ascii="宋体" w:hAnsi="宋体" w:eastAsia="宋体" w:cs="宋体"/>
          <w:b/>
          <w:color w:val="auto"/>
          <w:sz w:val="24"/>
          <w:szCs w:val="24"/>
          <w:highlight w:val="none"/>
          <w:shd w:val="clear" w:color="auto" w:fill="auto"/>
          <w:lang w:val="en-US" w:eastAsia="zh-CN"/>
        </w:rPr>
        <w:t xml:space="preserve">四、响应文件提交</w:t>
      </w:r>
      <w:r/>
    </w:p>
    <w:p>
      <w:pPr>
        <w:pStyle w:val="777"/>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yellow"/>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yellow"/>
          <w:u w:val="none"/>
          <w:shd w:val="clear" w:color="auto" w:fill="auto"/>
          <w:lang w:val="en-US" w:eastAsia="zh-CN"/>
        </w:rPr>
        <w:t xml:space="preserve">2025年12月01日15</w:t>
      </w:r>
      <w:r>
        <w:rPr>
          <w:rFonts w:hint="eastAsia" w:ascii="宋体" w:hAnsi="宋体" w:eastAsia="宋体" w:cs="宋体"/>
          <w:color w:val="auto"/>
          <w:sz w:val="24"/>
          <w:szCs w:val="24"/>
          <w:highlight w:val="yellow"/>
          <w:u w:val="none"/>
          <w:shd w:val="clear" w:color="auto" w:fill="auto"/>
        </w:rPr>
        <w:t xml:space="preserve">点</w:t>
      </w:r>
      <w:r>
        <w:rPr>
          <w:rFonts w:hint="eastAsia" w:ascii="宋体" w:hAnsi="宋体" w:eastAsia="宋体" w:cs="宋体"/>
          <w:color w:val="auto"/>
          <w:sz w:val="24"/>
          <w:szCs w:val="24"/>
          <w:highlight w:val="yellow"/>
          <w:u w:val="none"/>
          <w:shd w:val="clear" w:color="auto" w:fill="auto"/>
          <w:lang w:val="en-US" w:eastAsia="zh-CN"/>
        </w:rPr>
        <w:t xml:space="preserve">00</w:t>
      </w:r>
      <w:r>
        <w:rPr>
          <w:rFonts w:hint="eastAsia" w:ascii="宋体" w:hAnsi="宋体" w:eastAsia="宋体" w:cs="宋体"/>
          <w:color w:val="auto"/>
          <w:sz w:val="24"/>
          <w:szCs w:val="24"/>
          <w:highlight w:val="yellow"/>
          <w:u w:val="none"/>
          <w:shd w:val="clear" w:color="auto" w:fill="auto"/>
        </w:rPr>
        <w:t xml:space="preserve">分</w:t>
      </w:r>
      <w:r>
        <w:rPr>
          <w:rFonts w:hint="eastAsia" w:ascii="宋体" w:hAnsi="宋体" w:eastAsia="宋体" w:cs="宋体"/>
          <w:color w:val="auto"/>
          <w:sz w:val="24"/>
          <w:szCs w:val="24"/>
          <w:highlight w:val="yellow"/>
          <w:shd w:val="clear" w:color="auto" w:fill="auto"/>
        </w:rPr>
        <w:t xml:space="preserve">（北京时间）。</w:t>
      </w:r>
      <w:r/>
    </w:p>
    <w:p>
      <w:pPr>
        <w:pStyle w:val="777"/>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777"/>
        <w:ind w:firstLine="499"/>
        <w:jc w:val="both"/>
        <w:keepLines/>
        <w:keepNext/>
        <w:pageBreakBefore w:val="0"/>
        <w:spacing w:before="181" w:beforeAutospacing="0" w:after="181" w:afterAutospacing="0" w:line="440" w:lineRule="exact"/>
        <w:widowControl w:val="off"/>
        <w:rPr>
          <w:rFonts w:hint="eastAsia" w:ascii="宋体" w:hAnsi="宋体" w:eastAsia="宋体" w:cs="宋体"/>
          <w:b/>
          <w:color w:val="auto"/>
          <w:sz w:val="24"/>
          <w:szCs w:val="24"/>
          <w:highlight w:val="none"/>
          <w:shd w:val="clear" w:color="auto" w:fill="auto"/>
          <w:lang w:val="en-US" w:eastAsia="zh-CN"/>
        </w:rPr>
        <w:outlineLvl w:val="1"/>
      </w:pPr>
      <w:r/>
      <w:bookmarkStart w:id="28" w:name="_Toc38985268"/>
      <w:r/>
      <w:bookmarkStart w:id="29" w:name="_Toc35393795"/>
      <w:r/>
      <w:bookmarkStart w:id="30" w:name="_Toc35393626"/>
      <w:r>
        <w:rPr>
          <w:rFonts w:hint="eastAsia" w:ascii="宋体" w:hAnsi="宋体" w:eastAsia="宋体" w:cs="宋体"/>
          <w:b/>
          <w:color w:val="auto"/>
          <w:sz w:val="24"/>
          <w:szCs w:val="24"/>
          <w:highlight w:val="none"/>
          <w:shd w:val="clear" w:color="auto" w:fill="auto"/>
          <w:lang w:val="en-US" w:eastAsia="zh-CN"/>
        </w:rPr>
        <w:t xml:space="preserve">五、开启</w:t>
      </w:r>
      <w:r/>
    </w:p>
    <w:p>
      <w:pPr>
        <w:pStyle w:val="777"/>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eastAsia="宋体" w:cs="宋体"/>
          <w:i w:val="0"/>
          <w:iCs w:val="0"/>
          <w:caps w:val="0"/>
          <w:color w:val="auto"/>
          <w:spacing w:val="0"/>
          <w:sz w:val="24"/>
          <w:szCs w:val="24"/>
          <w:highlight w:val="yellow"/>
          <w:shd w:val="clear" w:color="auto" w:fill="auto"/>
        </w:rPr>
        <w:t xml:space="preserve">：</w:t>
      </w:r>
      <w:r>
        <w:rPr>
          <w:rFonts w:hint="eastAsia" w:ascii="宋体" w:hAnsi="宋体" w:eastAsia="宋体" w:cs="宋体"/>
          <w:color w:val="auto"/>
          <w:sz w:val="24"/>
          <w:szCs w:val="24"/>
          <w:highlight w:val="yellow"/>
          <w:u w:val="none"/>
          <w:shd w:val="clear" w:color="auto" w:fill="auto"/>
          <w:lang w:val="en-US" w:eastAsia="zh-CN"/>
        </w:rPr>
        <w:t xml:space="preserve">2025年12月01日</w:t>
      </w:r>
      <w:r>
        <w:rPr>
          <w:rFonts w:hint="eastAsia" w:ascii="宋体" w:hAnsi="宋体" w:eastAsia="宋体" w:cs="宋体"/>
          <w:i w:val="0"/>
          <w:iCs w:val="0"/>
          <w:caps w:val="0"/>
          <w:color w:val="auto"/>
          <w:spacing w:val="0"/>
          <w:sz w:val="24"/>
          <w:szCs w:val="24"/>
          <w:highlight w:val="yellow"/>
          <w:u w:val="none"/>
          <w:shd w:val="clear" w:color="auto" w:fill="auto"/>
          <w:lang w:val="en-US" w:eastAsia="zh-CN"/>
        </w:rPr>
        <w:t xml:space="preserve">15</w:t>
      </w:r>
      <w:r>
        <w:rPr>
          <w:rFonts w:hint="eastAsia" w:ascii="宋体" w:hAnsi="宋体" w:eastAsia="宋体" w:cs="宋体"/>
          <w:i w:val="0"/>
          <w:iCs w:val="0"/>
          <w:caps w:val="0"/>
          <w:color w:val="auto"/>
          <w:spacing w:val="0"/>
          <w:sz w:val="24"/>
          <w:szCs w:val="24"/>
          <w:highlight w:val="yellow"/>
          <w:u w:val="none"/>
          <w:shd w:val="clear" w:color="auto" w:fill="auto"/>
        </w:rPr>
        <w:t xml:space="preserve">点</w:t>
      </w:r>
      <w:r>
        <w:rPr>
          <w:rFonts w:hint="eastAsia" w:ascii="宋体" w:hAnsi="宋体" w:eastAsia="宋体" w:cs="宋体"/>
          <w:i w:val="0"/>
          <w:iCs w:val="0"/>
          <w:caps w:val="0"/>
          <w:color w:val="auto"/>
          <w:spacing w:val="0"/>
          <w:sz w:val="24"/>
          <w:szCs w:val="24"/>
          <w:highlight w:val="yellow"/>
          <w:u w:val="none"/>
          <w:shd w:val="clear" w:color="auto" w:fill="auto"/>
          <w:lang w:val="en-US" w:eastAsia="zh-CN"/>
        </w:rPr>
        <w:t xml:space="preserve">00</w:t>
      </w:r>
      <w:r>
        <w:rPr>
          <w:rFonts w:hint="eastAsia" w:ascii="宋体" w:hAnsi="宋体" w:eastAsia="宋体" w:cs="宋体"/>
          <w:i w:val="0"/>
          <w:iCs w:val="0"/>
          <w:caps w:val="0"/>
          <w:color w:val="auto"/>
          <w:spacing w:val="0"/>
          <w:sz w:val="24"/>
          <w:szCs w:val="24"/>
          <w:highlight w:val="yellow"/>
          <w:u w:val="none"/>
          <w:shd w:val="clear" w:color="auto" w:fill="auto"/>
        </w:rPr>
        <w:t xml:space="preserve">分</w:t>
      </w:r>
      <w:r>
        <w:rPr>
          <w:rFonts w:hint="eastAsia" w:ascii="宋体" w:hAnsi="宋体" w:eastAsia="宋体" w:cs="宋体"/>
          <w:i w:val="0"/>
          <w:iCs w:val="0"/>
          <w:caps w:val="0"/>
          <w:color w:val="auto"/>
          <w:spacing w:val="0"/>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w:t>
      </w:r>
      <w:bookmarkEnd w:id="28"/>
      <w:r/>
      <w:bookmarkEnd w:id="29"/>
      <w:r/>
      <w:bookmarkEnd w:id="30"/>
      <w:r/>
      <w:r/>
    </w:p>
    <w:p>
      <w:pPr>
        <w:pStyle w:val="777"/>
        <w:ind w:firstLine="48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777"/>
        <w:ind w:firstLine="499"/>
        <w:jc w:val="both"/>
        <w:keepLines/>
        <w:keepNext/>
        <w:pageBreakBefore w:val="0"/>
        <w:spacing w:before="181" w:beforeAutospacing="0" w:after="181" w:afterAutospacing="0" w:line="440" w:lineRule="exact"/>
        <w:widowControl w:val="off"/>
        <w:rPr>
          <w:rFonts w:hint="eastAsia" w:ascii="宋体" w:hAnsi="宋体" w:eastAsia="宋体" w:cs="宋体"/>
          <w:b/>
          <w:color w:val="auto"/>
          <w:sz w:val="24"/>
          <w:szCs w:val="24"/>
          <w:highlight w:val="none"/>
          <w:shd w:val="clear" w:color="auto" w:fill="auto"/>
          <w:lang w:val="en-US" w:eastAsia="zh-CN"/>
        </w:rPr>
        <w:outlineLvl w:val="1"/>
      </w:pPr>
      <w:r/>
      <w:bookmarkStart w:id="31" w:name="_Toc28359094"/>
      <w:r>
        <w:rPr>
          <w:rFonts w:hint="eastAsia" w:ascii="宋体" w:hAnsi="宋体" w:eastAsia="宋体" w:cs="宋体"/>
          <w:b/>
          <w:color w:val="auto"/>
          <w:sz w:val="24"/>
          <w:szCs w:val="24"/>
          <w:highlight w:val="none"/>
          <w:shd w:val="clear" w:color="auto" w:fill="auto"/>
          <w:lang w:val="en-US" w:eastAsia="zh-CN"/>
        </w:rPr>
        <w:t xml:space="preserve">六、公告期限</w:t>
      </w:r>
      <w:bookmarkEnd w:id="31"/>
      <w:r/>
      <w:r/>
    </w:p>
    <w:p>
      <w:pPr>
        <w:pStyle w:val="777"/>
        <w:ind w:left="0" w:right="0" w:firstLine="560"/>
        <w:jc w:val="both"/>
        <w:keepLines w:val="0"/>
        <w:keepNext w:val="0"/>
        <w:spacing w:before="0" w:beforeAutospacing="0" w:after="0" w:afterAutospacing="0"/>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自本公告发布之日起3个工作日。</w:t>
      </w:r>
      <w:r/>
    </w:p>
    <w:p>
      <w:pPr>
        <w:pStyle w:val="777"/>
        <w:ind w:firstLine="499"/>
        <w:jc w:val="both"/>
        <w:keepLines/>
        <w:keepNext/>
        <w:pageBreakBefore w:val="0"/>
        <w:spacing w:before="181" w:beforeAutospacing="0" w:after="181" w:afterAutospacing="0" w:line="440" w:lineRule="exact"/>
        <w:widowControl w:val="off"/>
        <w:rPr>
          <w:rFonts w:hint="eastAsia" w:ascii="宋体" w:hAnsi="宋体" w:eastAsia="宋体" w:cs="宋体"/>
          <w:b/>
          <w:color w:val="auto"/>
          <w:sz w:val="24"/>
          <w:szCs w:val="24"/>
          <w:highlight w:val="none"/>
          <w:shd w:val="clear" w:color="auto" w:fill="auto"/>
          <w:lang w:val="en-US" w:eastAsia="zh-CN"/>
        </w:rPr>
        <w:outlineLvl w:val="1"/>
      </w:pPr>
      <w:r>
        <w:rPr>
          <w:rFonts w:hint="eastAsia" w:ascii="宋体" w:hAnsi="宋体" w:eastAsia="宋体" w:cs="宋体"/>
          <w:b/>
          <w:color w:val="auto"/>
          <w:sz w:val="24"/>
          <w:szCs w:val="24"/>
          <w:highlight w:val="none"/>
          <w:shd w:val="clear" w:color="auto" w:fill="auto"/>
          <w:lang w:val="en-US" w:eastAsia="zh-CN"/>
        </w:rPr>
        <w:t xml:space="preserve">七、其他补充事宜</w:t>
      </w:r>
      <w:r/>
    </w:p>
    <w:p>
      <w:pPr>
        <w:pStyle w:val="77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2"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7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outlineLvl w:val="2"/>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磋商文件（后缀名为“.kedt”）、供应商操作手册及政府采购客户端 工具可通过“苏采云”系统相应链接进行下载。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采购代理机构将数据电文形式的磋商文件加载至“苏采云”系统，供潜在供应商下载或者查阅。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777"/>
        <w:ind w:right="0" w:firstLine="48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 有关本次磋商的事项若存在变动或修改，敬请及时关注盐城市盐都区运输事业发展中心在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4. 本次磋商不收取磋商保证金，不收取质量保证金。</w:t>
      </w:r>
      <w:r/>
    </w:p>
    <w:p>
      <w:pPr>
        <w:ind w:firstLine="480"/>
        <w:jc w:val="left"/>
        <w:keepLines w:val="0"/>
        <w:keepNext w:val="0"/>
        <w:pageBreakBefore w:val="0"/>
        <w:spacing w:line="440" w:lineRule="exact"/>
        <w:widowControl/>
        <w:rPr>
          <w:rFonts w:hint="default"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5.电子投标文件一份(通过系统提交)；纸质投标文件正本一份，副本三份（评审结束后由中标候选人邮寄至江苏仁智工程项目管理有限公司，未中标单位不需要提供）。</w:t>
      </w:r>
      <w:r/>
    </w:p>
    <w:p>
      <w:pPr>
        <w:pStyle w:val="777"/>
        <w:ind w:firstLine="499"/>
        <w:jc w:val="both"/>
        <w:keepLines/>
        <w:keepNext/>
        <w:pageBreakBefore w:val="0"/>
        <w:spacing w:before="181" w:beforeAutospacing="0" w:after="181" w:afterAutospacing="0" w:line="440" w:lineRule="exact"/>
        <w:widowControl w:val="off"/>
        <w:rPr>
          <w:rFonts w:hint="eastAsia" w:ascii="宋体" w:hAnsi="宋体" w:eastAsia="宋体" w:cs="宋体"/>
          <w:b/>
          <w:color w:val="auto"/>
          <w:sz w:val="24"/>
          <w:szCs w:val="24"/>
          <w:highlight w:val="none"/>
          <w:shd w:val="clear" w:color="auto" w:fill="auto"/>
          <w:lang w:val="en-US" w:eastAsia="zh-CN"/>
        </w:rPr>
        <w:outlineLvl w:val="1"/>
      </w:pPr>
      <w:r>
        <w:rPr>
          <w:rFonts w:hint="eastAsia" w:ascii="宋体" w:hAnsi="宋体" w:eastAsia="宋体" w:cs="宋体"/>
          <w:b/>
          <w:color w:val="auto"/>
          <w:sz w:val="24"/>
          <w:szCs w:val="24"/>
          <w:highlight w:val="none"/>
          <w:shd w:val="clear" w:color="auto" w:fill="auto"/>
          <w:lang w:val="en-US" w:eastAsia="zh-CN"/>
        </w:rPr>
        <w:t xml:space="preserve">八、凡对本次采购提出询问，请按以下方式联系。</w:t>
      </w:r>
      <w:bookmarkEnd w:id="32"/>
      <w:r/>
      <w:r/>
    </w:p>
    <w:p>
      <w:pPr>
        <w:pStyle w:val="777"/>
        <w:ind w:left="0" w:right="0"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outlineLvl w:val="2"/>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777"/>
        <w:ind w:left="0" w:right="0"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称：盐城市盐都区运输事业发展中心 </w:t>
      </w:r>
      <w:r/>
    </w:p>
    <w:p>
      <w:pPr>
        <w:pStyle w:val="777"/>
        <w:ind w:left="0" w:right="0"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地址：盐城市盐都区新都路609号 </w:t>
      </w:r>
      <w:r/>
    </w:p>
    <w:p>
      <w:pPr>
        <w:pStyle w:val="777"/>
        <w:ind w:left="0" w:right="0"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联系人：常先生              </w:t>
      </w:r>
      <w:r/>
    </w:p>
    <w:p>
      <w:pPr>
        <w:pStyle w:val="777"/>
        <w:ind w:left="0" w:right="0"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联系方式：0515-88115035     </w:t>
      </w:r>
      <w:bookmarkStart w:id="33" w:name="_Toc28359009"/>
      <w:r/>
      <w:bookmarkEnd w:id="33"/>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77"/>
        <w:ind w:left="0" w:right="0"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outlineLvl w:val="2"/>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777"/>
        <w:ind w:left="0" w:right="0"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称：江苏仁智工程项目管理有限公司</w:t>
      </w:r>
      <w:r/>
    </w:p>
    <w:p>
      <w:pPr>
        <w:pStyle w:val="777"/>
        <w:ind w:left="0" w:right="0"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址：盐城市盐都区厚德路18号</w:t>
      </w:r>
      <w:r/>
    </w:p>
    <w:p>
      <w:pPr>
        <w:pStyle w:val="777"/>
        <w:ind w:left="0" w:right="0"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联系人：房女士                     </w:t>
      </w:r>
      <w:r/>
    </w:p>
    <w:p>
      <w:pPr>
        <w:pStyle w:val="777"/>
        <w:ind w:left="0" w:right="0"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Start w:id="34" w:name="_Toc28359010"/>
      <w:r/>
      <w:bookmarkStart w:id="35" w:name="_Toc28359087"/>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17300672679       </w:t>
      </w:r>
      <w:bookmarkEnd w:id="34"/>
      <w:r/>
      <w:bookmarkEnd w:id="35"/>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77"/>
        <w:ind w:left="0" w:right="0"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outlineLvl w:val="2"/>
        <w:suppressLineNumbers w:val="0"/>
      </w:pPr>
      <w:r/>
      <w:bookmarkStart w:id="36"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bookmarkEnd w:id="36"/>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项目联系方式</w:t>
      </w:r>
      <w:r/>
    </w:p>
    <w:p>
      <w:pPr>
        <w:pStyle w:val="777"/>
        <w:ind w:left="0" w:right="0"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项目联系人：常先生</w:t>
      </w:r>
      <w:r/>
    </w:p>
    <w:p>
      <w:pPr>
        <w:pStyle w:val="777"/>
        <w:ind w:left="0" w:right="0" w:firstLine="561"/>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电　　 话：0515-88115035　　　　　　　　　　　</w:t>
      </w:r>
      <w:r/>
    </w:p>
    <w:p>
      <w:pPr>
        <w:rPr>
          <w:color w:val="auto"/>
          <w:highlight w:val="none"/>
        </w:rPr>
      </w:pPr>
      <w:r>
        <w:rPr>
          <w:color w:val="auto"/>
          <w:highlight w:val="none"/>
        </w:rPr>
        <w:t xml:space="preserve"> </w:t>
      </w:r>
      <w:r/>
    </w:p>
    <w:p>
      <w:pPr>
        <w:rPr>
          <w:rFonts w:hint="eastAsia" w:ascii="黑体" w:hAnsi="宋体" w:eastAsia="黑体" w:cs="黑体"/>
          <w:b/>
          <w:color w:val="auto"/>
          <w:sz w:val="44"/>
          <w:szCs w:val="44"/>
          <w:highlight w:val="none"/>
        </w:rPr>
      </w:pPr>
      <w:r/>
      <w:bookmarkStart w:id="37" w:name="_Toc120614211"/>
      <w:r/>
      <w:bookmarkStart w:id="38" w:name="_Toc21039"/>
      <w:r>
        <w:rPr>
          <w:rFonts w:hint="eastAsia" w:ascii="黑体" w:hAnsi="宋体" w:eastAsia="黑体" w:cs="黑体"/>
          <w:b/>
          <w:color w:val="auto"/>
          <w:sz w:val="44"/>
          <w:szCs w:val="44"/>
          <w:highlight w:val="none"/>
        </w:rPr>
        <w:br w:type="page" w:clear="all"/>
      </w:r>
      <w:r/>
    </w:p>
    <w:p>
      <w:pPr>
        <w:pStyle w:val="777"/>
        <w:jc w:val="center"/>
        <w:keepLines/>
        <w:keepNext/>
        <w:spacing w:before="260" w:beforeAutospacing="0" w:after="260" w:afterAutospacing="0" w:line="415" w:lineRule="auto"/>
        <w:rPr>
          <w:color w:val="auto"/>
          <w:highlight w:val="none"/>
        </w:rPr>
        <w:outlineLvl w:val="0"/>
      </w:pPr>
      <w:r>
        <w:rPr>
          <w:rFonts w:hint="eastAsia" w:ascii="黑体" w:hAnsi="宋体" w:eastAsia="黑体" w:cs="黑体"/>
          <w:b/>
          <w:color w:val="auto"/>
          <w:sz w:val="44"/>
          <w:szCs w:val="44"/>
          <w:highlight w:val="none"/>
        </w:rPr>
        <w:t xml:space="preserve">第二章  </w:t>
      </w:r>
      <w:bookmarkEnd w:id="37"/>
      <w:r>
        <w:rPr>
          <w:rFonts w:hint="eastAsia" w:ascii="黑体" w:hAnsi="宋体" w:eastAsia="黑体" w:cs="黑体"/>
          <w:b/>
          <w:color w:val="auto"/>
          <w:sz w:val="44"/>
          <w:szCs w:val="44"/>
          <w:highlight w:val="none"/>
        </w:rPr>
        <w:t xml:space="preserve">供应商须知</w:t>
      </w:r>
      <w:bookmarkEnd w:id="38"/>
      <w:r/>
      <w:r/>
    </w:p>
    <w:p>
      <w:pPr>
        <w:pStyle w:val="777"/>
        <w:ind w:firstLine="499"/>
        <w:jc w:val="both"/>
        <w:keepLines/>
        <w:keepNext/>
        <w:pageBreakBefore w:val="0"/>
        <w:spacing w:before="181" w:beforeAutospacing="0" w:after="181" w:afterAutospacing="0" w:line="440" w:lineRule="exact"/>
        <w:widowControl w:val="off"/>
        <w:rPr>
          <w:rFonts w:hint="eastAsia" w:ascii="宋体" w:hAnsi="宋体" w:eastAsia="宋体" w:cs="宋体"/>
          <w:b/>
          <w:color w:val="auto"/>
          <w:sz w:val="24"/>
          <w:szCs w:val="24"/>
          <w:highlight w:val="none"/>
          <w:shd w:val="clear" w:color="auto" w:fill="auto"/>
          <w:lang w:val="en-US" w:eastAsia="zh-CN"/>
        </w:rPr>
        <w:outlineLvl w:val="1"/>
      </w:pPr>
      <w:r/>
      <w:bookmarkStart w:id="39" w:name="_Toc16938519"/>
      <w:r/>
      <w:bookmarkStart w:id="40" w:name="_Toc513029203"/>
      <w:r/>
      <w:bookmarkStart w:id="41" w:name="_Toc20823275"/>
      <w:r/>
      <w:bookmarkStart w:id="42" w:name="_Toc120614214"/>
      <w:r>
        <w:rPr>
          <w:rFonts w:hint="eastAsia" w:ascii="宋体" w:hAnsi="宋体" w:eastAsia="宋体" w:cs="宋体"/>
          <w:b/>
          <w:color w:val="auto"/>
          <w:sz w:val="24"/>
          <w:szCs w:val="24"/>
          <w:highlight w:val="none"/>
          <w:shd w:val="clear" w:color="auto" w:fill="auto"/>
          <w:lang w:val="en-US" w:eastAsia="zh-CN"/>
        </w:rPr>
        <w:t xml:space="preserve">一、总则</w:t>
      </w:r>
      <w:bookmarkEnd w:id="39"/>
      <w:r/>
      <w:bookmarkEnd w:id="40"/>
      <w:r/>
      <w:bookmarkEnd w:id="41"/>
      <w:r/>
      <w:bookmarkEnd w:id="42"/>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43" w:name="_Toc20823276"/>
      <w:r/>
      <w:bookmarkStart w:id="44" w:name="_Toc458694821"/>
      <w:r/>
      <w:bookmarkStart w:id="45" w:name="_Toc16938520"/>
      <w:r/>
      <w:bookmarkStart w:id="46" w:name="_Toc513029204"/>
      <w:r/>
      <w:bookmarkStart w:id="47" w:name="_Hlt16619475"/>
      <w:r>
        <w:rPr>
          <w:rFonts w:hint="eastAsia" w:ascii="宋体" w:hAnsi="宋体" w:eastAsia="宋体" w:cs="宋体"/>
          <w:color w:val="auto"/>
          <w:sz w:val="24"/>
          <w:szCs w:val="24"/>
          <w:highlight w:val="none"/>
        </w:rPr>
        <w:t xml:space="preserve">1</w:t>
      </w:r>
      <w:bookmarkEnd w:id="43"/>
      <w:r>
        <w:rPr>
          <w:rFonts w:hint="eastAsia" w:ascii="宋体" w:hAnsi="宋体" w:eastAsia="宋体" w:cs="宋体"/>
          <w:color w:val="auto"/>
          <w:sz w:val="24"/>
          <w:szCs w:val="24"/>
          <w:highlight w:val="none"/>
        </w:rPr>
        <w:t xml:space="preserve">、采购方式</w:t>
      </w:r>
      <w:bookmarkEnd w:id="44"/>
      <w:r/>
      <w:bookmarkEnd w:id="45"/>
      <w:r/>
      <w:bookmarkEnd w:id="46"/>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48" w:name="_Toc20823277"/>
      <w:r/>
      <w:bookmarkStart w:id="49" w:name="_Toc513029205"/>
      <w:r/>
      <w:bookmarkStart w:id="50" w:name="_Toc16938521"/>
      <w:r>
        <w:rPr>
          <w:rFonts w:hint="eastAsia" w:ascii="宋体" w:hAnsi="宋体" w:eastAsia="宋体" w:cs="宋体"/>
          <w:color w:val="auto"/>
          <w:sz w:val="24"/>
          <w:szCs w:val="24"/>
          <w:highlight w:val="none"/>
        </w:rPr>
        <w:t xml:space="preserve">2、合格的</w:t>
      </w:r>
      <w:bookmarkEnd w:id="48"/>
      <w:r/>
      <w:bookmarkEnd w:id="49"/>
      <w:r/>
      <w:bookmarkEnd w:id="50"/>
      <w:r>
        <w:rPr>
          <w:rFonts w:hint="eastAsia" w:ascii="宋体" w:hAnsi="宋体" w:eastAsia="宋体" w:cs="宋体"/>
          <w:color w:val="auto"/>
          <w:sz w:val="24"/>
          <w:szCs w:val="24"/>
          <w:highlight w:val="none"/>
        </w:rPr>
        <w:t xml:space="preserve">供应商</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51" w:name="_Toc16938522"/>
      <w:r/>
      <w:bookmarkStart w:id="52" w:name="_Toc513029206"/>
      <w:r/>
      <w:bookmarkStart w:id="53" w:name="_Toc20823278"/>
      <w:r>
        <w:rPr>
          <w:rFonts w:hint="eastAsia" w:ascii="宋体" w:hAnsi="宋体" w:eastAsia="宋体" w:cs="宋体"/>
          <w:color w:val="auto"/>
          <w:sz w:val="24"/>
          <w:szCs w:val="24"/>
          <w:highlight w:val="none"/>
        </w:rPr>
        <w:t xml:space="preserve">3、适用法律</w:t>
      </w:r>
      <w:bookmarkEnd w:id="51"/>
      <w:r/>
      <w:bookmarkEnd w:id="52"/>
      <w:r/>
      <w:bookmarkEnd w:id="53"/>
      <w:r/>
      <w:r/>
    </w:p>
    <w:p>
      <w:pPr>
        <w:pStyle w:val="777"/>
        <w:ind w:firstLine="42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54" w:name="_Toc16938523"/>
      <w:r/>
      <w:bookmarkStart w:id="55" w:name="_Toc20823279"/>
      <w:r/>
      <w:bookmarkStart w:id="56" w:name="_Toc462564067"/>
      <w:r/>
      <w:bookmarkStart w:id="57" w:name="_Toc513029207"/>
      <w:r>
        <w:rPr>
          <w:rFonts w:hint="eastAsia" w:ascii="宋体" w:hAnsi="宋体" w:eastAsia="宋体" w:cs="宋体"/>
          <w:color w:val="auto"/>
          <w:sz w:val="24"/>
          <w:szCs w:val="24"/>
          <w:highlight w:val="none"/>
        </w:rPr>
        <w:t xml:space="preserve">4、磋商费用</w:t>
      </w:r>
      <w:bookmarkEnd w:id="54"/>
      <w:r/>
      <w:bookmarkEnd w:id="55"/>
      <w:r/>
      <w:bookmarkEnd w:id="56"/>
      <w:r/>
      <w:bookmarkEnd w:id="57"/>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eastAsia="zh-CN"/>
        </w:rPr>
        <w:t xml:space="preserve">盐城市盐都区运输事业发展中心</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）在任何情况下均无义务和责任承担这些费用。</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4.2本项目的招标代理费由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承担</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不收取标书工本费</w:t>
      </w:r>
      <w:r>
        <w:rPr>
          <w:rFonts w:hint="eastAsia" w:ascii="宋体" w:hAnsi="宋体" w:eastAsia="宋体" w:cs="宋体"/>
          <w:color w:val="auto"/>
          <w:sz w:val="24"/>
          <w:szCs w:val="24"/>
          <w:highlight w:val="none"/>
          <w:lang w:eastAsia="zh-CN"/>
        </w:rPr>
        <w:t xml:space="preserve">。</w:t>
      </w:r>
      <w:r/>
    </w:p>
    <w:p>
      <w:pPr>
        <w:pStyle w:val="777"/>
        <w:ind w:left="0" w:firstLine="42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777"/>
        <w:ind w:firstLine="499"/>
        <w:jc w:val="both"/>
        <w:keepLines/>
        <w:keepNext/>
        <w:pageBreakBefore w:val="0"/>
        <w:spacing w:before="181" w:beforeAutospacing="0" w:after="181" w:afterAutospacing="0" w:line="440" w:lineRule="exact"/>
        <w:widowControl w:val="off"/>
        <w:rPr>
          <w:rFonts w:hint="eastAsia" w:ascii="宋体" w:hAnsi="宋体" w:eastAsia="宋体" w:cs="宋体"/>
          <w:b/>
          <w:color w:val="auto"/>
          <w:sz w:val="24"/>
          <w:szCs w:val="24"/>
          <w:highlight w:val="none"/>
          <w:shd w:val="clear" w:color="auto" w:fill="auto"/>
          <w:lang w:val="en-US" w:eastAsia="zh-CN"/>
        </w:rPr>
        <w:outlineLvl w:val="1"/>
      </w:pPr>
      <w:r/>
      <w:bookmarkStart w:id="58" w:name="_Toc20823281"/>
      <w:r/>
      <w:bookmarkStart w:id="59" w:name="_Toc120614215"/>
      <w:r/>
      <w:bookmarkStart w:id="60" w:name="_Toc513029209"/>
      <w:r/>
      <w:bookmarkStart w:id="61" w:name="_Toc16938525"/>
      <w:r>
        <w:rPr>
          <w:rFonts w:hint="eastAsia" w:ascii="宋体" w:hAnsi="宋体" w:eastAsia="宋体" w:cs="宋体"/>
          <w:b/>
          <w:color w:val="auto"/>
          <w:sz w:val="24"/>
          <w:szCs w:val="24"/>
          <w:highlight w:val="none"/>
          <w:shd w:val="clear" w:color="auto" w:fill="auto"/>
          <w:lang w:val="en-US" w:eastAsia="zh-CN"/>
        </w:rPr>
        <w:t xml:space="preserve">二、</w:t>
      </w:r>
      <w:bookmarkEnd w:id="58"/>
      <w:r/>
      <w:bookmarkEnd w:id="59"/>
      <w:r/>
      <w:bookmarkEnd w:id="60"/>
      <w:r/>
      <w:bookmarkEnd w:id="61"/>
      <w:r>
        <w:rPr>
          <w:rFonts w:hint="eastAsia" w:ascii="宋体" w:hAnsi="宋体" w:eastAsia="宋体" w:cs="宋体"/>
          <w:b/>
          <w:color w:val="auto"/>
          <w:sz w:val="24"/>
          <w:szCs w:val="24"/>
          <w:highlight w:val="none"/>
          <w:shd w:val="clear" w:color="auto" w:fill="auto"/>
          <w:lang w:val="en-US" w:eastAsia="zh-CN"/>
        </w:rPr>
        <w:t xml:space="preserve">磋商文件</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62" w:name="_Toc16938526"/>
      <w:r/>
      <w:bookmarkStart w:id="63" w:name="_Toc513029210"/>
      <w:r/>
      <w:bookmarkStart w:id="64" w:name="_Toc20823282"/>
      <w:r>
        <w:rPr>
          <w:rFonts w:hint="eastAsia" w:ascii="宋体" w:hAnsi="宋体" w:eastAsia="宋体" w:cs="宋体"/>
          <w:color w:val="auto"/>
          <w:sz w:val="24"/>
          <w:szCs w:val="24"/>
          <w:highlight w:val="none"/>
        </w:rPr>
        <w:t xml:space="preserve">6、磋商文件构成</w:t>
      </w:r>
      <w:bookmarkEnd w:id="62"/>
      <w:r/>
      <w:bookmarkEnd w:id="63"/>
      <w:r/>
      <w:bookmarkEnd w:id="64"/>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6.1磋商文件由以下部分组成：</w:t>
      </w:r>
      <w:r/>
    </w:p>
    <w:p>
      <w:pPr>
        <w:pStyle w:val="777"/>
        <w:ind w:firstLine="360"/>
        <w:jc w:val="both"/>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777"/>
        <w:ind w:firstLine="36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777"/>
        <w:ind w:firstLine="36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777"/>
        <w:ind w:firstLine="36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777"/>
        <w:ind w:firstLine="36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777"/>
        <w:ind w:firstLine="36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联系解决。</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77"/>
        <w:ind w:firstLine="56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65" w:name="_Toc20823283"/>
      <w:r/>
      <w:bookmarkStart w:id="66" w:name="_Toc16938527"/>
      <w:r/>
      <w:bookmarkStart w:id="67" w:name="_Toc513029211"/>
      <w:r/>
      <w:bookmarkStart w:id="68" w:name="_Toc462564070"/>
      <w:r>
        <w:rPr>
          <w:rFonts w:hint="eastAsia" w:ascii="宋体" w:hAnsi="宋体" w:eastAsia="宋体" w:cs="宋体"/>
          <w:color w:val="auto"/>
          <w:sz w:val="24"/>
          <w:szCs w:val="24"/>
          <w:highlight w:val="none"/>
        </w:rPr>
        <w:t xml:space="preserve">7、磋商文件的澄清</w:t>
      </w:r>
      <w:bookmarkEnd w:id="65"/>
      <w:r/>
      <w:bookmarkEnd w:id="66"/>
      <w:r/>
      <w:bookmarkEnd w:id="67"/>
      <w:r/>
      <w:bookmarkEnd w:id="68"/>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pStyle w:val="777"/>
        <w:ind w:firstLine="56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69" w:name="_Toc16938528"/>
      <w:r/>
      <w:bookmarkStart w:id="70" w:name="_Toc462564071"/>
      <w:r/>
      <w:bookmarkStart w:id="71" w:name="_Toc513029212"/>
      <w:r/>
      <w:bookmarkStart w:id="72" w:name="_Toc20823284"/>
      <w:r>
        <w:rPr>
          <w:rFonts w:hint="eastAsia" w:ascii="宋体" w:hAnsi="宋体" w:eastAsia="宋体" w:cs="宋体"/>
          <w:color w:val="auto"/>
          <w:sz w:val="24"/>
          <w:szCs w:val="24"/>
          <w:highlight w:val="none"/>
        </w:rPr>
        <w:t xml:space="preserve">8、磋商文件的澄清和修改</w:t>
      </w:r>
      <w:bookmarkEnd w:id="69"/>
      <w:r/>
      <w:bookmarkEnd w:id="70"/>
      <w:r/>
      <w:bookmarkEnd w:id="71"/>
      <w:r/>
      <w:bookmarkEnd w:id="72"/>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可以对磋商文件进行澄清和修改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澄清或者修改的内容作为磋商文件的组成部分。澄清或者修改的内容可能影响响应文件编制的，采购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盐城市政府采购网”上发布书面更正公告形式通知所有获取磋商文件的供应商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更正公告内容将作为磋商文件的组成部分，并对供应商具有约束力。不足5日的，采购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将顺延提交首次响应文件截止时间。</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777"/>
        <w:ind w:firstLine="499"/>
        <w:jc w:val="both"/>
        <w:keepLines/>
        <w:keepNext/>
        <w:pageBreakBefore w:val="0"/>
        <w:spacing w:before="181" w:beforeAutospacing="0" w:after="181" w:afterAutospacing="0" w:line="440" w:lineRule="exact"/>
        <w:widowControl w:val="off"/>
        <w:rPr>
          <w:rFonts w:hint="eastAsia" w:ascii="宋体" w:hAnsi="宋体" w:eastAsia="宋体" w:cs="宋体"/>
          <w:b/>
          <w:color w:val="auto"/>
          <w:sz w:val="24"/>
          <w:szCs w:val="24"/>
          <w:highlight w:val="none"/>
          <w:shd w:val="clear" w:color="auto" w:fill="auto"/>
          <w:lang w:val="en-US" w:eastAsia="zh-CN"/>
        </w:rPr>
        <w:outlineLvl w:val="1"/>
      </w:pPr>
      <w:r/>
      <w:bookmarkStart w:id="73" w:name="_Toc120614216"/>
      <w:r/>
      <w:bookmarkStart w:id="74" w:name="_Toc513029213"/>
      <w:r/>
      <w:bookmarkStart w:id="75" w:name="_Toc20823285"/>
      <w:r/>
      <w:bookmarkStart w:id="76" w:name="_Toc16938529"/>
      <w:r/>
      <w:bookmarkStart w:id="77" w:name="_Toc462564072"/>
      <w:r>
        <w:rPr>
          <w:rFonts w:hint="eastAsia" w:ascii="宋体" w:hAnsi="宋体" w:eastAsia="宋体" w:cs="宋体"/>
          <w:b/>
          <w:color w:val="auto"/>
          <w:sz w:val="24"/>
          <w:szCs w:val="24"/>
          <w:highlight w:val="none"/>
          <w:shd w:val="clear" w:color="auto" w:fill="auto"/>
          <w:lang w:val="en-US" w:eastAsia="zh-CN"/>
        </w:rPr>
        <w:t xml:space="preserve">三、响应文件的编制</w:t>
      </w:r>
      <w:bookmarkEnd w:id="73"/>
      <w:r/>
      <w:bookmarkEnd w:id="74"/>
      <w:r/>
      <w:bookmarkEnd w:id="75"/>
      <w:r/>
      <w:bookmarkEnd w:id="76"/>
      <w:r/>
      <w:bookmarkEnd w:id="77"/>
      <w:r/>
      <w:r/>
    </w:p>
    <w:p>
      <w:pPr>
        <w:pStyle w:val="777"/>
        <w:ind w:left="0"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78" w:name="_Toc462564073"/>
      <w:r/>
      <w:bookmarkStart w:id="79" w:name="_Toc20823286"/>
      <w:r/>
      <w:bookmarkStart w:id="80" w:name="_Toc513029214"/>
      <w:r/>
      <w:bookmarkStart w:id="81" w:name="_Toc16938530"/>
      <w:r>
        <w:rPr>
          <w:rFonts w:hint="eastAsia" w:ascii="宋体" w:hAnsi="宋体" w:eastAsia="宋体" w:cs="宋体"/>
          <w:color w:val="auto"/>
          <w:sz w:val="24"/>
          <w:szCs w:val="24"/>
          <w:highlight w:val="none"/>
        </w:rPr>
        <w:t xml:space="preserve">9、响应文件的语言及度量衡单位</w:t>
      </w:r>
      <w:bookmarkEnd w:id="78"/>
      <w:r/>
      <w:bookmarkEnd w:id="79"/>
      <w:r/>
      <w:bookmarkEnd w:id="80"/>
      <w:r/>
      <w:bookmarkEnd w:id="81"/>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82" w:name="_Toc462564074"/>
      <w:r/>
      <w:bookmarkStart w:id="83" w:name="_Toc513029215"/>
      <w:r/>
      <w:bookmarkStart w:id="84" w:name="_Toc16938531"/>
      <w:r/>
      <w:bookmarkStart w:id="85" w:name="_Toc20823287"/>
      <w:r>
        <w:rPr>
          <w:rFonts w:hint="eastAsia" w:ascii="宋体" w:hAnsi="宋体" w:eastAsia="宋体" w:cs="宋体"/>
          <w:color w:val="auto"/>
          <w:sz w:val="24"/>
          <w:szCs w:val="24"/>
          <w:highlight w:val="none"/>
        </w:rPr>
        <w:t xml:space="preserve">10、响应文件构成</w:t>
      </w:r>
      <w:bookmarkEnd w:id="82"/>
      <w:r/>
      <w:bookmarkEnd w:id="83"/>
      <w:r/>
      <w:bookmarkEnd w:id="84"/>
      <w:r/>
      <w:bookmarkEnd w:id="85"/>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10.1供应商编写的响应文件应包括资格证明文件、符合性证明文件、分项报价表、技术要求响应及偏离表、商务要求响应及偏离表、其他证明文件、磋商响应函等部分。</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盐城市政府采购网”发布的磋商文件为准。</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86" w:name="_Toc14577357"/>
      <w:r/>
      <w:bookmarkStart w:id="87" w:name="_Toc513029219"/>
      <w:r/>
      <w:bookmarkStart w:id="88" w:name="_Toc49090508"/>
      <w:r/>
      <w:bookmarkStart w:id="89" w:name="_Toc49090509"/>
      <w:r/>
      <w:bookmarkStart w:id="90" w:name="_Toc14577355"/>
      <w:r/>
      <w:bookmarkStart w:id="91" w:name="_Toc14577354"/>
      <w:r/>
      <w:bookmarkStart w:id="92" w:name="_Toc49090507"/>
      <w:r/>
      <w:bookmarkStart w:id="93" w:name="_Toc513029216"/>
      <w:r/>
      <w:bookmarkStart w:id="94" w:name="_Hlt26954838"/>
      <w:r/>
      <w:bookmarkStart w:id="95" w:name="_Hlt26670360"/>
      <w:r/>
      <w:bookmarkStart w:id="96" w:name="_Hlt26668975"/>
      <w:r>
        <w:rPr>
          <w:rFonts w:hint="eastAsia" w:ascii="宋体" w:hAnsi="宋体" w:eastAsia="宋体" w:cs="宋体"/>
          <w:color w:val="auto"/>
          <w:sz w:val="24"/>
          <w:szCs w:val="24"/>
          <w:highlight w:val="none"/>
        </w:rPr>
        <w:t xml:space="preserve">11、证明磋商响应标的符合磋商文件规定的文件</w:t>
      </w:r>
      <w:bookmarkEnd w:id="86"/>
      <w:r/>
      <w:bookmarkEnd w:id="87"/>
      <w:r/>
      <w:bookmarkEnd w:id="88"/>
      <w:r/>
      <w:bookmarkEnd w:id="89"/>
      <w:r/>
      <w:bookmarkEnd w:id="90"/>
      <w:r/>
      <w:bookmarkEnd w:id="91"/>
      <w:r/>
      <w:bookmarkEnd w:id="92"/>
      <w:r/>
      <w:bookmarkEnd w:id="93"/>
      <w:r/>
      <w:r/>
    </w:p>
    <w:p>
      <w:pPr>
        <w:pStyle w:val="777"/>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11.1供应商应按照磋商文件要求提交证明文件，证明其及磋商响应标的符合磋商文件规定。</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12、分项报价表</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12.1供应商应按照磋商文件规定格式填报分项报价表。</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97" w:name="_Hlt26670486"/>
      <w:r/>
      <w:bookmarkStart w:id="98" w:name="_Hlt26954846"/>
      <w:r/>
      <w:bookmarkStart w:id="99" w:name="_Hlt26954731"/>
      <w:r/>
      <w:bookmarkStart w:id="100" w:name="_Hlt26670482"/>
      <w:r/>
      <w:bookmarkStart w:id="101" w:name="_Hlt26954848"/>
      <w:r>
        <w:rPr>
          <w:rFonts w:hint="eastAsia" w:ascii="宋体" w:hAnsi="宋体" w:eastAsia="宋体" w:cs="宋体"/>
          <w:color w:val="auto"/>
          <w:sz w:val="24"/>
          <w:szCs w:val="24"/>
          <w:highlight w:val="none"/>
        </w:rPr>
        <w:t xml:space="preserve">13、技术要求响应及偏离表、商务要求响应及偏离表</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14、服务承诺、培训计划、人员安排及其他</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14.2供应商需根据磋商文件要求提供培训计划。</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102" w:name="_Toc49090510"/>
      <w:r/>
      <w:bookmarkStart w:id="103" w:name="_Toc14577359"/>
      <w:r>
        <w:rPr>
          <w:rFonts w:hint="eastAsia" w:ascii="宋体" w:hAnsi="宋体" w:eastAsia="宋体" w:cs="宋体"/>
          <w:color w:val="auto"/>
          <w:sz w:val="24"/>
          <w:szCs w:val="24"/>
          <w:highlight w:val="none"/>
        </w:rPr>
        <w:t xml:space="preserve">15、磋商响应函</w:t>
      </w:r>
      <w:bookmarkEnd w:id="102"/>
      <w:r/>
      <w:bookmarkEnd w:id="103"/>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104" w:name="_Toc14577360"/>
      <w:r/>
      <w:bookmarkStart w:id="105" w:name="_Toc49090511"/>
      <w:r>
        <w:rPr>
          <w:rFonts w:hint="eastAsia" w:ascii="宋体" w:hAnsi="宋体" w:eastAsia="宋体" w:cs="宋体"/>
          <w:color w:val="auto"/>
          <w:sz w:val="24"/>
          <w:szCs w:val="24"/>
          <w:highlight w:val="none"/>
        </w:rPr>
        <w:t xml:space="preserve">16、磋商有效期</w:t>
      </w:r>
      <w:bookmarkEnd w:id="104"/>
      <w:r/>
      <w:bookmarkEnd w:id="105"/>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16.1磋商有效期为采购人规定的提交响应文件截止之日后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17、磋商有效期的延长</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17.1在特殊情况下，采购人于原磋商有效期满之前，可向供应商提出延长磋商有效期的要求。这种要求与答复均应采用书面形式。供应商可以拒绝采购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777"/>
        <w:ind w:firstLine="499"/>
        <w:jc w:val="both"/>
        <w:keepLines/>
        <w:keepNext/>
        <w:pageBreakBefore w:val="0"/>
        <w:spacing w:before="181" w:beforeAutospacing="0" w:after="181" w:afterAutospacing="0" w:line="440" w:lineRule="exact"/>
        <w:widowControl w:val="off"/>
        <w:rPr>
          <w:rFonts w:hint="eastAsia" w:ascii="宋体" w:hAnsi="宋体" w:eastAsia="宋体" w:cs="宋体"/>
          <w:b/>
          <w:color w:val="auto"/>
          <w:sz w:val="24"/>
          <w:szCs w:val="24"/>
          <w:highlight w:val="none"/>
          <w:shd w:val="clear" w:color="auto" w:fill="auto"/>
          <w:lang w:val="en-US" w:eastAsia="zh-CN"/>
        </w:rPr>
        <w:outlineLvl w:val="1"/>
      </w:pPr>
      <w:r/>
      <w:bookmarkStart w:id="106" w:name="_Toc513029224"/>
      <w:r/>
      <w:bookmarkStart w:id="107" w:name="_Toc120614217"/>
      <w:r/>
      <w:bookmarkStart w:id="108" w:name="_Toc16938540"/>
      <w:r/>
      <w:bookmarkStart w:id="109" w:name="_Toc20823296"/>
      <w:r/>
      <w:bookmarkStart w:id="110" w:name="_Hlt26954739"/>
      <w:r/>
      <w:bookmarkStart w:id="111" w:name="_Hlt26954852"/>
      <w:r>
        <w:rPr>
          <w:rFonts w:hint="eastAsia" w:ascii="宋体" w:hAnsi="宋体" w:eastAsia="宋体" w:cs="宋体"/>
          <w:b/>
          <w:color w:val="auto"/>
          <w:sz w:val="24"/>
          <w:szCs w:val="24"/>
          <w:highlight w:val="none"/>
          <w:shd w:val="clear" w:color="auto" w:fill="auto"/>
          <w:lang w:val="en-US" w:eastAsia="zh-CN"/>
        </w:rPr>
        <w:t xml:space="preserve">四、响应文件的递交</w:t>
      </w:r>
      <w:bookmarkEnd w:id="106"/>
      <w:r/>
      <w:bookmarkEnd w:id="107"/>
      <w:r/>
      <w:bookmarkEnd w:id="108"/>
      <w:r/>
      <w:bookmarkEnd w:id="109"/>
      <w:r/>
      <w:r/>
    </w:p>
    <w:p>
      <w:pPr>
        <w:pStyle w:val="777"/>
        <w:ind w:firstLine="56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112" w:name="_Toc513029225"/>
      <w:r/>
      <w:bookmarkStart w:id="113" w:name="_Toc16938541"/>
      <w:r/>
      <w:bookmarkStart w:id="114" w:name="_Toc462564084"/>
      <w:r/>
      <w:bookmarkStart w:id="115" w:name="_Toc20823297"/>
      <w:r>
        <w:rPr>
          <w:rFonts w:hint="eastAsia" w:ascii="宋体" w:hAnsi="宋体" w:eastAsia="宋体" w:cs="宋体"/>
          <w:color w:val="auto"/>
          <w:sz w:val="24"/>
          <w:szCs w:val="24"/>
          <w:highlight w:val="none"/>
        </w:rPr>
        <w:t xml:space="preserve">18、电子磋商</w:t>
      </w:r>
      <w:bookmarkEnd w:id="112"/>
      <w:r/>
      <w:bookmarkEnd w:id="113"/>
      <w:r/>
      <w:bookmarkEnd w:id="114"/>
      <w:r/>
      <w:bookmarkEnd w:id="115"/>
      <w:r>
        <w:rPr>
          <w:rFonts w:hint="eastAsia" w:ascii="宋体" w:hAnsi="宋体" w:eastAsia="宋体" w:cs="宋体"/>
          <w:color w:val="auto"/>
          <w:sz w:val="24"/>
          <w:szCs w:val="24"/>
          <w:highlight w:val="none"/>
        </w:rPr>
        <w:t xml:space="preserve">响应文件的递交</w:t>
      </w:r>
      <w:r/>
    </w:p>
    <w:p>
      <w:pPr>
        <w:pStyle w:val="777"/>
        <w:ind w:firstLine="60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16" w:name="_Toc16938542"/>
      <w:r/>
      <w:bookmarkEnd w:id="116"/>
      <w:r/>
      <w:bookmarkStart w:id="117" w:name="_Toc20823298"/>
      <w:r/>
      <w:bookmarkEnd w:id="117"/>
      <w:r/>
      <w:bookmarkStart w:id="118" w:name="_Toc513029226"/>
      <w:r/>
      <w:r/>
    </w:p>
    <w:p>
      <w:pPr>
        <w:pStyle w:val="777"/>
        <w:ind w:firstLine="56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19、提交响应文件截止时间</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19.1供应商上传电子响应文件的时间不得迟于磋商公告中规定的提交响应文件截止时间。</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119" w:name="_Toc16938543"/>
      <w:r/>
      <w:bookmarkStart w:id="120" w:name="_Toc20823299"/>
      <w:r/>
      <w:bookmarkStart w:id="121" w:name="_Toc513029227"/>
      <w:r>
        <w:rPr>
          <w:rFonts w:hint="eastAsia" w:ascii="宋体" w:hAnsi="宋体" w:eastAsia="宋体" w:cs="宋体"/>
          <w:color w:val="auto"/>
          <w:sz w:val="24"/>
          <w:szCs w:val="24"/>
          <w:highlight w:val="none"/>
        </w:rPr>
        <w:t xml:space="preserve">20、响应文件</w:t>
      </w:r>
      <w:bookmarkEnd w:id="119"/>
      <w:r/>
      <w:bookmarkEnd w:id="120"/>
      <w:r/>
      <w:bookmarkEnd w:id="121"/>
      <w:r>
        <w:rPr>
          <w:rFonts w:hint="eastAsia" w:ascii="宋体" w:hAnsi="宋体" w:eastAsia="宋体" w:cs="宋体"/>
          <w:color w:val="auto"/>
          <w:sz w:val="24"/>
          <w:szCs w:val="24"/>
          <w:highlight w:val="none"/>
        </w:rPr>
        <w:t xml:space="preserve">的拒收</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122" w:name="_Toc16938544"/>
      <w:r/>
      <w:bookmarkStart w:id="123" w:name="_Toc513029228"/>
      <w:r/>
      <w:bookmarkStart w:id="124" w:name="_Toc20823300"/>
      <w:r>
        <w:rPr>
          <w:rFonts w:hint="eastAsia" w:ascii="宋体" w:hAnsi="宋体" w:eastAsia="宋体" w:cs="宋体"/>
          <w:color w:val="auto"/>
          <w:sz w:val="24"/>
          <w:szCs w:val="24"/>
          <w:highlight w:val="none"/>
        </w:rPr>
        <w:t xml:space="preserve">21、响应文件的撤回和修改</w:t>
      </w:r>
      <w:bookmarkEnd w:id="122"/>
      <w:r/>
      <w:bookmarkEnd w:id="123"/>
      <w:r/>
      <w:bookmarkEnd w:id="124"/>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21.1响应文件的撤回</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21.1.1 电子响应文件的撤回</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撤回其电子响应文件，具体操作方法见《操作手册》。</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21.2响应文件的修改</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对其电子响应文件进行修改，具体操作方法见《操作手册》。</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pStyle w:val="777"/>
        <w:ind w:firstLine="499"/>
        <w:jc w:val="both"/>
        <w:keepLines/>
        <w:keepNext/>
        <w:pageBreakBefore w:val="0"/>
        <w:spacing w:before="181" w:beforeAutospacing="0" w:after="181" w:afterAutospacing="0" w:line="440" w:lineRule="exact"/>
        <w:widowControl w:val="off"/>
        <w:rPr>
          <w:rFonts w:hint="eastAsia" w:ascii="宋体" w:hAnsi="宋体" w:eastAsia="宋体" w:cs="宋体"/>
          <w:b/>
          <w:color w:val="auto"/>
          <w:sz w:val="24"/>
          <w:szCs w:val="24"/>
          <w:highlight w:val="none"/>
          <w:shd w:val="clear" w:color="auto" w:fill="auto"/>
          <w:lang w:val="en-US" w:eastAsia="zh-CN"/>
        </w:rPr>
        <w:outlineLvl w:val="1"/>
      </w:pPr>
      <w:r/>
      <w:bookmarkStart w:id="125" w:name="_Toc513029229"/>
      <w:r/>
      <w:bookmarkStart w:id="126" w:name="_Toc20823301"/>
      <w:r/>
      <w:bookmarkStart w:id="127" w:name="_Toc16938545"/>
      <w:r/>
      <w:bookmarkStart w:id="128" w:name="_Toc120614218"/>
      <w:r>
        <w:rPr>
          <w:rFonts w:hint="eastAsia" w:ascii="宋体" w:hAnsi="宋体" w:eastAsia="宋体" w:cs="宋体"/>
          <w:b/>
          <w:color w:val="auto"/>
          <w:sz w:val="24"/>
          <w:szCs w:val="24"/>
          <w:highlight w:val="none"/>
          <w:shd w:val="clear" w:color="auto" w:fill="auto"/>
          <w:lang w:val="en-US" w:eastAsia="zh-CN"/>
        </w:rPr>
        <w:t xml:space="preserve">五、响应文件的解密与评审</w:t>
      </w:r>
      <w:bookmarkEnd w:id="125"/>
      <w:r/>
      <w:bookmarkEnd w:id="126"/>
      <w:r/>
      <w:bookmarkEnd w:id="127"/>
      <w:r/>
      <w:bookmarkEnd w:id="128"/>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129" w:name="_Toc20823302"/>
      <w:r/>
      <w:bookmarkStart w:id="130" w:name="_Toc16938546"/>
      <w:r/>
      <w:bookmarkStart w:id="131" w:name="_Toc513029230"/>
      <w:r>
        <w:rPr>
          <w:rFonts w:hint="eastAsia" w:ascii="宋体" w:hAnsi="宋体" w:eastAsia="宋体" w:cs="宋体"/>
          <w:color w:val="auto"/>
          <w:sz w:val="24"/>
          <w:szCs w:val="24"/>
          <w:highlight w:val="none"/>
        </w:rPr>
        <w:t xml:space="preserve">22、</w:t>
      </w:r>
      <w:bookmarkEnd w:id="129"/>
      <w:r/>
      <w:bookmarkEnd w:id="130"/>
      <w:r/>
      <w:bookmarkEnd w:id="131"/>
      <w:r>
        <w:rPr>
          <w:rFonts w:hint="eastAsia" w:ascii="宋体" w:hAnsi="宋体" w:eastAsia="宋体" w:cs="宋体"/>
          <w:color w:val="auto"/>
          <w:sz w:val="24"/>
          <w:szCs w:val="24"/>
          <w:highlight w:val="none"/>
        </w:rPr>
        <w:t xml:space="preserve">响应文件解密</w:t>
      </w:r>
      <w:r/>
    </w:p>
    <w:p>
      <w:pPr>
        <w:pStyle w:val="777"/>
        <w:ind w:firstLine="36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132" w:name="_Toc513029231"/>
      <w:r/>
      <w:bookmarkStart w:id="133" w:name="_Toc16938547"/>
      <w:r/>
      <w:bookmarkStart w:id="134" w:name="_Toc20823303"/>
      <w:r>
        <w:rPr>
          <w:rFonts w:hint="eastAsia" w:ascii="宋体" w:hAnsi="宋体" w:eastAsia="宋体" w:cs="宋体"/>
          <w:color w:val="auto"/>
          <w:sz w:val="24"/>
          <w:szCs w:val="24"/>
          <w:highlight w:val="none"/>
        </w:rPr>
        <w:t xml:space="preserve">23、磋商小组</w:t>
      </w:r>
      <w:bookmarkEnd w:id="132"/>
      <w:r/>
      <w:bookmarkEnd w:id="133"/>
      <w:r/>
      <w:bookmarkEnd w:id="134"/>
      <w:r/>
      <w:r/>
    </w:p>
    <w:p>
      <w:pPr>
        <w:pStyle w:val="777"/>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777"/>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24、评审过程的保密与公正</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24.3在项目评审期间，采购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将设专门人员与供应商联系。</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135" w:name="_Toc20823304"/>
      <w:r/>
      <w:bookmarkStart w:id="136" w:name="_Toc513029232"/>
      <w:r/>
      <w:bookmarkStart w:id="137" w:name="_Toc16938548"/>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35"/>
      <w:r/>
      <w:bookmarkEnd w:id="136"/>
      <w:r/>
      <w:bookmarkEnd w:id="137"/>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777"/>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77"/>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 更正，其风险由供应商自行承担。</w:t>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138" w:name="_Toc513029233"/>
      <w:r/>
      <w:bookmarkStart w:id="139" w:name="_Toc16938549"/>
      <w:r/>
      <w:bookmarkStart w:id="140" w:name="_Toc20823305"/>
      <w:r>
        <w:rPr>
          <w:rFonts w:hint="eastAsia" w:ascii="宋体" w:hAnsi="宋体" w:eastAsia="宋体" w:cs="宋体"/>
          <w:color w:val="auto"/>
          <w:sz w:val="24"/>
          <w:szCs w:val="24"/>
          <w:highlight w:val="none"/>
        </w:rPr>
        <w:t xml:space="preserve">26、对响应文件的审</w:t>
      </w:r>
      <w:bookmarkEnd w:id="138"/>
      <w:r/>
      <w:bookmarkEnd w:id="139"/>
      <w:r/>
      <w:bookmarkEnd w:id="140"/>
      <w:r>
        <w:rPr>
          <w:rFonts w:hint="eastAsia" w:ascii="宋体" w:hAnsi="宋体" w:eastAsia="宋体" w:cs="宋体"/>
          <w:color w:val="auto"/>
          <w:sz w:val="24"/>
          <w:szCs w:val="24"/>
          <w:highlight w:val="none"/>
        </w:rPr>
        <w:t xml:space="preserve">查</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26.1响应文件审查分为资格审查和符合性审查。</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将在“信用中国”网站（www.creditchina.gov.cn）查询供应商的信用记录，以确定供应商是否具备磋商资格,查询结果留存并归档。</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26.3未实质性响应磋商文件的情形</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26.3.2供应商未按照磋商文件要求上传电子响应文件的。</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26.3.8响应文件含有采购人不能接受的附加条件的。</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bidi="ar-SA"/>
        </w:rPr>
        <w:t xml:space="preserve">应当启动异常低价响应审查程序：</w:t>
      </w:r>
      <w:r/>
    </w:p>
    <w:p>
      <w:pPr>
        <w:pStyle w:val="777"/>
        <w:ind w:firstLine="480"/>
        <w:jc w:val="both"/>
        <w:pageBreakBefore w:val="0"/>
        <w:spacing w:beforeAutospacing="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1.响应报价低于采购项目预算50%的，即响应报价&lt;采购项目预算×50%；</w:t>
      </w:r>
      <w:r/>
    </w:p>
    <w:p>
      <w:pPr>
        <w:pStyle w:val="777"/>
        <w:ind w:firstLine="480"/>
        <w:jc w:val="both"/>
        <w:pageBreakBefore w:val="0"/>
        <w:spacing w:beforeAutospacing="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2.响应报价低于采购项目最高限价45%的，即响应报价&lt;采购项目最高限价×45%；</w:t>
      </w:r>
      <w:r/>
    </w:p>
    <w:p>
      <w:pPr>
        <w:pStyle w:val="777"/>
        <w:ind w:firstLine="480"/>
        <w:jc w:val="both"/>
        <w:pageBreakBefore w:val="0"/>
        <w:spacing w:beforeAutospacing="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rPr>
        <w:t xml:space="preserve">磋商小组</w:t>
      </w:r>
      <w:r>
        <w:rPr>
          <w:rFonts w:hint="eastAsia" w:ascii="宋体" w:hAnsi="宋体" w:eastAsia="宋体" w:cs="宋体"/>
          <w:b/>
          <w:bCs/>
          <w:color w:val="auto"/>
          <w:sz w:val="24"/>
          <w:szCs w:val="24"/>
          <w:highlight w:val="none"/>
          <w:lang w:val="en-US" w:eastAsia="zh-CN" w:bidi="ar-SA"/>
        </w:rPr>
        <w:t xml:space="preserve">认定的供应商报价过低、有可能影响产品质量或者不能诚信履约的其他情形。</w:t>
      </w:r>
      <w:r/>
    </w:p>
    <w:p>
      <w:pPr>
        <w:pStyle w:val="777"/>
        <w:ind w:firstLine="480"/>
        <w:jc w:val="both"/>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（二）启动异常低价响应审查后，</w:t>
      </w:r>
      <w:r>
        <w:rPr>
          <w:rFonts w:hint="eastAsia" w:ascii="宋体" w:hAnsi="宋体" w:eastAsia="宋体" w:cs="宋体"/>
          <w:b/>
          <w:bCs/>
          <w:color w:val="auto"/>
          <w:sz w:val="24"/>
          <w:szCs w:val="24"/>
          <w:highlight w:val="none"/>
          <w:lang w:val="en-US" w:eastAsia="zh-CN"/>
        </w:rPr>
        <w:t xml:space="preserve">磋商小组</w:t>
      </w:r>
      <w:r>
        <w:rPr>
          <w:rFonts w:hint="eastAsia" w:ascii="宋体" w:hAnsi="宋体" w:eastAsia="宋体" w:cs="宋体"/>
          <w:b/>
          <w:bCs/>
          <w:color w:val="auto"/>
          <w:sz w:val="24"/>
          <w:szCs w:val="24"/>
          <w:highlight w:val="none"/>
          <w:lang w:val="en-US" w:eastAsia="zh-CN" w:bidi="ar-SA"/>
        </w:rPr>
        <w:t xml:space="preserve">应当要求相关供应商在评标现场合理的时间内，提供项目具体成本测算等与报价合理性相关的书面说明及相关证明材料，对响应价格作出解释，由</w:t>
      </w:r>
      <w:r>
        <w:rPr>
          <w:rFonts w:hint="eastAsia" w:ascii="宋体" w:hAnsi="宋体" w:eastAsia="宋体" w:cs="宋体"/>
          <w:b/>
          <w:bCs/>
          <w:color w:val="auto"/>
          <w:sz w:val="24"/>
          <w:szCs w:val="24"/>
          <w:highlight w:val="none"/>
          <w:lang w:val="en-US" w:eastAsia="zh-CN"/>
        </w:rPr>
        <w:t xml:space="preserve">磋商小组</w:t>
      </w:r>
      <w:r>
        <w:rPr>
          <w:rFonts w:hint="eastAsia" w:ascii="宋体" w:hAnsi="宋体" w:eastAsia="宋体" w:cs="宋体"/>
          <w:b/>
          <w:bCs/>
          <w:color w:val="auto"/>
          <w:sz w:val="24"/>
          <w:szCs w:val="24"/>
          <w:highlight w:val="none"/>
          <w:lang w:val="en-US" w:eastAsia="zh-CN" w:bidi="ar-SA"/>
        </w:rPr>
        <w:t xml:space="preserve">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eastAsia="宋体" w:cs="宋体"/>
          <w:b/>
          <w:bCs/>
          <w:color w:val="auto"/>
          <w:sz w:val="24"/>
          <w:szCs w:val="24"/>
          <w:highlight w:val="none"/>
          <w:lang w:val="en-US" w:eastAsia="zh-CN"/>
        </w:rPr>
        <w:t xml:space="preserve">磋商小组</w:t>
      </w:r>
      <w:r>
        <w:rPr>
          <w:rFonts w:hint="eastAsia" w:ascii="宋体" w:hAnsi="宋体" w:eastAsia="宋体" w:cs="宋体"/>
          <w:b/>
          <w:bCs/>
          <w:color w:val="auto"/>
          <w:sz w:val="24"/>
          <w:szCs w:val="24"/>
          <w:highlight w:val="none"/>
          <w:lang w:val="en-US" w:eastAsia="zh-CN" w:bidi="ar-SA"/>
        </w:rPr>
        <w:t xml:space="preserve">应当将其作为无效响应处理。审查相关情况应当在评审报告中进行记录。</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41" w:name="_Toc16938550"/>
      <w:r/>
      <w:bookmarkStart w:id="142" w:name="_Toc513029234"/>
      <w:r/>
      <w:bookmarkStart w:id="143" w:name="_Toc20823306"/>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及磋商小组联系。</w:t>
      </w:r>
      <w:bookmarkEnd w:id="141"/>
      <w:r/>
      <w:bookmarkEnd w:id="142"/>
      <w:r/>
      <w:bookmarkEnd w:id="143"/>
      <w:r/>
      <w:r/>
    </w:p>
    <w:p>
      <w:pPr>
        <w:pStyle w:val="777"/>
        <w:ind w:firstLine="42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27、磋商程序及评审方法和评审标准</w:t>
      </w:r>
      <w:r/>
    </w:p>
    <w:p>
      <w:pPr>
        <w:pStyle w:val="777"/>
        <w:ind w:firstLine="478"/>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27.1磋商程序</w:t>
      </w:r>
      <w:r/>
    </w:p>
    <w:p>
      <w:pPr>
        <w:pStyle w:val="777"/>
        <w:ind w:firstLine="478"/>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77"/>
        <w:ind w:firstLine="478"/>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77"/>
        <w:ind w:firstLine="478"/>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77"/>
        <w:ind w:firstLine="478"/>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77"/>
        <w:ind w:firstLine="480"/>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777"/>
        <w:ind w:firstLine="478"/>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77"/>
        <w:ind w:firstLine="478"/>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27.2 评审方法和评审标准</w:t>
      </w:r>
      <w:r/>
    </w:p>
    <w:p>
      <w:pPr>
        <w:pStyle w:val="777"/>
        <w:ind w:firstLine="478"/>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777"/>
        <w:ind w:firstLine="478"/>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77"/>
        <w:ind w:firstLine="478"/>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27.2.2评审标准</w:t>
      </w:r>
      <w:r/>
    </w:p>
    <w:p>
      <w:pPr>
        <w:pStyle w:val="777"/>
        <w:ind w:firstLine="478"/>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777"/>
        <w:ind w:firstLine="478"/>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27.3采购活动终止的情况</w:t>
      </w:r>
      <w:r/>
    </w:p>
    <w:p>
      <w:pPr>
        <w:pStyle w:val="777"/>
        <w:ind w:firstLine="360"/>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777"/>
        <w:ind w:firstLine="360"/>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777"/>
        <w:ind w:firstLine="360"/>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27.3.2出现影响采购公正的违法、违规行为的。</w:t>
      </w:r>
      <w:r/>
    </w:p>
    <w:p>
      <w:pPr>
        <w:pStyle w:val="777"/>
        <w:ind w:firstLine="360"/>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777"/>
        <w:ind w:firstLine="360"/>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777"/>
        <w:ind w:firstLine="499"/>
        <w:jc w:val="both"/>
        <w:keepLines/>
        <w:keepNext/>
        <w:pageBreakBefore w:val="0"/>
        <w:spacing w:before="181" w:beforeAutospacing="0" w:after="181" w:afterAutospacing="0" w:line="440" w:lineRule="exact"/>
        <w:widowControl w:val="off"/>
        <w:rPr>
          <w:rFonts w:hint="eastAsia" w:ascii="宋体" w:hAnsi="宋体" w:eastAsia="宋体" w:cs="宋体"/>
          <w:b/>
          <w:color w:val="auto"/>
          <w:sz w:val="24"/>
          <w:szCs w:val="24"/>
          <w:highlight w:val="none"/>
          <w:shd w:val="clear" w:color="auto" w:fill="auto"/>
          <w:lang w:val="en-US" w:eastAsia="zh-CN"/>
        </w:rPr>
        <w:outlineLvl w:val="1"/>
      </w:pPr>
      <w:r/>
      <w:bookmarkStart w:id="144" w:name="_Toc20823307"/>
      <w:r/>
      <w:bookmarkStart w:id="145" w:name="_Toc120614219"/>
      <w:r/>
      <w:bookmarkStart w:id="146" w:name="_Toc513029235"/>
      <w:r/>
      <w:bookmarkStart w:id="147" w:name="_Toc16938551"/>
      <w:r>
        <w:rPr>
          <w:rFonts w:hint="eastAsia" w:ascii="宋体" w:hAnsi="宋体" w:eastAsia="宋体" w:cs="宋体"/>
          <w:b/>
          <w:color w:val="auto"/>
          <w:sz w:val="24"/>
          <w:szCs w:val="24"/>
          <w:highlight w:val="none"/>
          <w:shd w:val="clear" w:color="auto" w:fill="auto"/>
          <w:lang w:val="en-US" w:eastAsia="zh-CN"/>
        </w:rPr>
        <w:t xml:space="preserve">六、</w:t>
      </w:r>
      <w:bookmarkEnd w:id="144"/>
      <w:r/>
      <w:bookmarkEnd w:id="145"/>
      <w:r/>
      <w:bookmarkEnd w:id="146"/>
      <w:r/>
      <w:bookmarkEnd w:id="147"/>
      <w:r>
        <w:rPr>
          <w:rFonts w:hint="eastAsia" w:ascii="宋体" w:hAnsi="宋体" w:eastAsia="宋体" w:cs="宋体"/>
          <w:b/>
          <w:color w:val="auto"/>
          <w:sz w:val="24"/>
          <w:szCs w:val="24"/>
          <w:highlight w:val="none"/>
          <w:shd w:val="clear" w:color="auto" w:fill="auto"/>
          <w:lang w:val="en-US" w:eastAsia="zh-CN"/>
        </w:rPr>
        <w:t xml:space="preserve">成交</w:t>
      </w:r>
      <w:r/>
    </w:p>
    <w:p>
      <w:pPr>
        <w:pStyle w:val="777"/>
        <w:ind w:firstLine="60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148" w:name="_Toc20823310"/>
      <w:r/>
      <w:bookmarkStart w:id="149" w:name="_Toc16938554"/>
      <w:r/>
      <w:bookmarkStart w:id="150" w:name="_Toc513029238"/>
      <w:r>
        <w:rPr>
          <w:rFonts w:hint="eastAsia" w:ascii="宋体" w:hAnsi="宋体" w:eastAsia="宋体" w:cs="宋体"/>
          <w:color w:val="auto"/>
          <w:sz w:val="24"/>
          <w:szCs w:val="24"/>
          <w:highlight w:val="none"/>
        </w:rPr>
        <w:t xml:space="preserve">28、</w:t>
      </w:r>
      <w:bookmarkEnd w:id="148"/>
      <w:r>
        <w:rPr>
          <w:rFonts w:hint="eastAsia" w:ascii="宋体" w:hAnsi="宋体" w:eastAsia="宋体" w:cs="宋体"/>
          <w:color w:val="auto"/>
          <w:sz w:val="24"/>
          <w:szCs w:val="24"/>
          <w:highlight w:val="none"/>
        </w:rPr>
        <w:t xml:space="preserve">确定</w:t>
      </w:r>
      <w:bookmarkEnd w:id="149"/>
      <w:r/>
      <w:bookmarkEnd w:id="150"/>
      <w:r>
        <w:rPr>
          <w:rFonts w:hint="eastAsia" w:ascii="宋体" w:hAnsi="宋体" w:eastAsia="宋体" w:cs="宋体"/>
          <w:color w:val="auto"/>
          <w:sz w:val="24"/>
          <w:szCs w:val="24"/>
          <w:highlight w:val="none"/>
        </w:rPr>
        <w:t xml:space="preserve">成交单位</w:t>
      </w:r>
      <w:r/>
    </w:p>
    <w:p>
      <w:pPr>
        <w:pStyle w:val="777"/>
        <w:ind w:firstLine="478"/>
        <w:jc w:val="both"/>
        <w:pageBreakBefore w:val="0"/>
        <w:spacing w:beforeAutospacing="0" w:after="145" w:afterAutospacing="0" w:line="44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盐城市政府采购网”发布成交结果公告，公告期限为1个工作日。</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28.3.1提供虚假材料谋取成交的。</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工作人员恶意串通的。</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工作人员行贿或者提供其他不正当利益的。</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28.3.7将政府采购合同转包的。</w:t>
      </w:r>
      <w:r/>
    </w:p>
    <w:p>
      <w:pPr>
        <w:pStyle w:val="777"/>
        <w:ind w:firstLine="60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151" w:name="_Toc200451960"/>
      <w:r>
        <w:rPr>
          <w:rFonts w:hint="eastAsia" w:ascii="宋体" w:hAnsi="宋体" w:eastAsia="宋体" w:cs="宋体"/>
          <w:color w:val="auto"/>
          <w:sz w:val="24"/>
          <w:szCs w:val="24"/>
          <w:highlight w:val="none"/>
        </w:rPr>
        <w:t xml:space="preserve">29、质疑处理</w:t>
      </w:r>
      <w:bookmarkEnd w:id="151"/>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或采购人提出质疑。上述应知其权益受到损害之日，是指：</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文件提出质疑的，为收到</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文件公告期限届满之日。</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29.2.2对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过程提出质疑的，为各采购程序环节结束之日。</w:t>
      </w:r>
      <w:r/>
    </w:p>
    <w:p>
      <w:pPr>
        <w:pStyle w:val="777"/>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29.2.3对成交结果提出质疑的，为成交结果公告期限届满之日。</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负责答复。</w:t>
      </w:r>
      <w:r/>
    </w:p>
    <w:p>
      <w:pPr>
        <w:pStyle w:val="777"/>
        <w:ind w:firstLine="480"/>
        <w:jc w:val="both"/>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cs="宋体"/>
          <w:color w:val="auto"/>
          <w:sz w:val="24"/>
          <w:szCs w:val="24"/>
        </w:rPr>
        <w:t xml:space="preserve">采购人及代理公司</w:t>
      </w:r>
      <w:r>
        <w:rPr>
          <w:rFonts w:hint="eastAsia" w:ascii="宋体" w:hAnsi="宋体" w:eastAsia="宋体" w:cs="宋体"/>
          <w:color w:val="auto"/>
          <w:sz w:val="24"/>
          <w:szCs w:val="24"/>
          <w:highlight w:val="none"/>
        </w:rPr>
        <w:t xml:space="preserve">只接收以纸质原件形式送达的质疑,采购人</w:t>
      </w:r>
      <w:r>
        <w:rPr>
          <w:rFonts w:hint="eastAsia" w:ascii="宋体" w:hAnsi="宋体" w:cs="宋体"/>
          <w:color w:val="auto"/>
          <w:sz w:val="24"/>
          <w:szCs w:val="24"/>
        </w:rPr>
        <w:t xml:space="preserve">和代理公司</w:t>
      </w:r>
      <w:r>
        <w:rPr>
          <w:rFonts w:hint="eastAsia" w:ascii="宋体" w:hAnsi="宋体" w:eastAsia="宋体" w:cs="宋体"/>
          <w:color w:val="auto"/>
          <w:sz w:val="24"/>
          <w:szCs w:val="24"/>
          <w:highlight w:val="none"/>
        </w:rPr>
        <w:t xml:space="preserve">不接受未填写快递运单的快件。质疑接收部门为</w:t>
      </w:r>
      <w:r>
        <w:rPr>
          <w:rFonts w:hint="eastAsia" w:ascii="宋体" w:hAnsi="宋体" w:eastAsia="宋体" w:cs="宋体"/>
          <w:b/>
          <w:bCs/>
          <w:color w:val="auto"/>
          <w:sz w:val="24"/>
          <w:szCs w:val="24"/>
          <w:highlight w:val="none"/>
          <w:lang w:val="en-US" w:eastAsia="zh-CN"/>
        </w:rPr>
        <w:t xml:space="preserve">江苏仁智工程项目管理有限公司</w:t>
      </w:r>
      <w:r>
        <w:rPr>
          <w:rFonts w:hint="eastAsia" w:ascii="宋体" w:hAnsi="宋体" w:eastAsia="宋体" w:cs="宋体"/>
          <w:b/>
          <w:bCs/>
          <w:color w:val="auto"/>
          <w:sz w:val="24"/>
          <w:szCs w:val="24"/>
          <w:highlight w:val="none"/>
        </w:rPr>
        <w:t xml:space="preserve">，联系地址：盐城市</w:t>
      </w:r>
      <w:r>
        <w:rPr>
          <w:rFonts w:hint="eastAsia" w:ascii="宋体" w:hAnsi="宋体" w:eastAsia="宋体" w:cs="宋体"/>
          <w:b/>
          <w:bCs/>
          <w:color w:val="auto"/>
          <w:sz w:val="24"/>
          <w:szCs w:val="24"/>
          <w:highlight w:val="none"/>
          <w:lang w:eastAsia="zh-CN"/>
        </w:rPr>
        <w:t xml:space="preserve">盐都区厚德路</w:t>
      </w:r>
      <w:r>
        <w:rPr>
          <w:rFonts w:hint="eastAsia" w:ascii="宋体" w:hAnsi="宋体" w:eastAsia="宋体" w:cs="宋体"/>
          <w:b/>
          <w:bCs/>
          <w:color w:val="auto"/>
          <w:sz w:val="24"/>
          <w:szCs w:val="24"/>
          <w:highlight w:val="none"/>
          <w:lang w:val="en-US" w:eastAsia="zh-CN"/>
        </w:rPr>
        <w:t xml:space="preserve">18号</w:t>
      </w:r>
      <w:r>
        <w:rPr>
          <w:rFonts w:hint="eastAsia" w:ascii="宋体" w:hAnsi="宋体" w:eastAsia="宋体" w:cs="宋体"/>
          <w:b/>
          <w:bCs/>
          <w:color w:val="auto"/>
          <w:sz w:val="24"/>
          <w:szCs w:val="24"/>
          <w:highlight w:val="none"/>
        </w:rPr>
        <w:t xml:space="preserve">，联系电话：</w:t>
      </w:r>
      <w:r>
        <w:rPr>
          <w:rFonts w:hint="eastAsia" w:ascii="宋体" w:hAnsi="宋体" w:eastAsia="宋体" w:cs="宋体"/>
          <w:b/>
          <w:bCs/>
          <w:color w:val="auto"/>
          <w:sz w:val="24"/>
          <w:szCs w:val="24"/>
          <w:highlight w:val="none"/>
          <w:lang w:val="en-US" w:eastAsia="zh-CN"/>
        </w:rPr>
        <w:t xml:space="preserve">17300672679</w:t>
      </w:r>
      <w:r>
        <w:rPr>
          <w:rFonts w:hint="eastAsia" w:ascii="宋体" w:hAnsi="宋体" w:eastAsia="宋体" w:cs="宋体"/>
          <w:b/>
          <w:bCs/>
          <w:color w:val="auto"/>
          <w:sz w:val="24"/>
          <w:szCs w:val="24"/>
          <w:highlight w:val="none"/>
        </w:rPr>
        <w:t xml:space="preserve">。</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29.5 以下情形的质疑不予受理</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777"/>
        <w:ind w:firstLine="468"/>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777"/>
        <w:ind w:firstLine="60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30、成交通知书</w:t>
      </w:r>
      <w:r/>
    </w:p>
    <w:p>
      <w:pPr>
        <w:pStyle w:val="777"/>
        <w:ind w:firstLine="60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77"/>
        <w:ind w:firstLine="60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77"/>
        <w:ind w:firstLine="499"/>
        <w:jc w:val="both"/>
        <w:keepLines/>
        <w:keepNext/>
        <w:pageBreakBefore w:val="0"/>
        <w:spacing w:before="181" w:beforeAutospacing="0" w:after="181" w:afterAutospacing="0" w:line="440" w:lineRule="exact"/>
        <w:widowControl w:val="off"/>
        <w:rPr>
          <w:rFonts w:hint="eastAsia" w:ascii="宋体" w:hAnsi="宋体" w:eastAsia="宋体" w:cs="宋体"/>
          <w:b/>
          <w:color w:val="auto"/>
          <w:sz w:val="24"/>
          <w:szCs w:val="24"/>
          <w:highlight w:val="none"/>
          <w:shd w:val="clear" w:color="auto" w:fill="auto"/>
          <w:lang w:val="en-US" w:eastAsia="zh-CN"/>
        </w:rPr>
        <w:outlineLvl w:val="1"/>
      </w:pPr>
      <w:r/>
      <w:bookmarkStart w:id="152" w:name="_Toc120614220"/>
      <w:r/>
      <w:bookmarkStart w:id="153" w:name="_Toc16938552"/>
      <w:r/>
      <w:bookmarkStart w:id="154" w:name="_Toc513029236"/>
      <w:r/>
      <w:bookmarkStart w:id="155" w:name="_Toc20823308"/>
      <w:r>
        <w:rPr>
          <w:rFonts w:hint="eastAsia" w:ascii="宋体" w:hAnsi="宋体" w:eastAsia="宋体" w:cs="宋体"/>
          <w:b/>
          <w:color w:val="auto"/>
          <w:sz w:val="24"/>
          <w:szCs w:val="24"/>
          <w:highlight w:val="none"/>
          <w:shd w:val="clear" w:color="auto" w:fill="auto"/>
          <w:lang w:val="en-US" w:eastAsia="zh-CN"/>
        </w:rPr>
        <w:t xml:space="preserve">七、授予合同</w:t>
      </w:r>
      <w:bookmarkEnd w:id="152"/>
      <w:r/>
      <w:bookmarkEnd w:id="153"/>
      <w:r/>
      <w:bookmarkEnd w:id="154"/>
      <w:r/>
      <w:bookmarkEnd w:id="155"/>
      <w:r/>
      <w:r/>
    </w:p>
    <w:p>
      <w:pPr>
        <w:pStyle w:val="777"/>
        <w:ind w:firstLine="60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outlineLvl w:val="2"/>
      </w:pPr>
      <w:r/>
      <w:bookmarkStart w:id="156" w:name="_Toc513029237"/>
      <w:r/>
      <w:bookmarkStart w:id="157" w:name="_Toc20823309"/>
      <w:r/>
      <w:bookmarkStart w:id="158" w:name="_Toc16938553"/>
      <w:r>
        <w:rPr>
          <w:rFonts w:hint="eastAsia" w:ascii="宋体" w:hAnsi="宋体" w:eastAsia="宋体" w:cs="宋体"/>
          <w:color w:val="auto"/>
          <w:sz w:val="24"/>
          <w:szCs w:val="24"/>
          <w:highlight w:val="none"/>
        </w:rPr>
        <w:t xml:space="preserve">31.签订合同</w:t>
      </w:r>
      <w:bookmarkEnd w:id="156"/>
      <w:r/>
      <w:bookmarkEnd w:id="157"/>
      <w:r/>
      <w:bookmarkEnd w:id="158"/>
      <w:r/>
      <w:r/>
    </w:p>
    <w:p>
      <w:pPr>
        <w:pStyle w:val="777"/>
        <w:ind w:firstLine="60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pStyle w:val="777"/>
        <w:ind w:firstLine="600"/>
        <w:jc w:val="both"/>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777"/>
        <w:ind w:firstLine="60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 xml:space="preserve">包造成采购人损失的，成交供应商应承担相应赔偿责任。</w:t>
      </w:r>
      <w:r/>
    </w:p>
    <w:p>
      <w:pPr>
        <w:pStyle w:val="777"/>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rPr>
        <w:t xml:space="preserve">32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标的物的追加</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77"/>
        <w:numPr>
          <w:ilvl w:val="0"/>
          <w:numId w:val="0"/>
        </w:numPr>
        <w:ind w:left="474" w:firstLine="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outlineLvl w:val="2"/>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777"/>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outlineLvl w:val="3"/>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pageBreakBefore w:val="0"/>
        <w:spacing w:line="440" w:lineRule="exact"/>
        <w:widowControl w:val="off"/>
        <w:rPr>
          <w:rFonts w:hint="eastAsia" w:ascii="宋体" w:hAnsi="宋体" w:eastAsia="宋体" w:cs="宋体"/>
          <w:color w:val="auto"/>
          <w:sz w:val="24"/>
          <w:szCs w:val="24"/>
          <w:highlight w:val="none"/>
          <w:shd w:val="clear" w:color="auto" w:fill="auto"/>
        </w:rPr>
        <w:outlineLvl w:val="4"/>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 xml:space="preserve">公告</w:t>
      </w:r>
      <w:r>
        <w:rPr>
          <w:rFonts w:hint="eastAsia" w:ascii="宋体" w:hAnsi="宋体" w:eastAsia="宋体" w:cs="宋体"/>
          <w:color w:val="auto"/>
          <w:sz w:val="24"/>
          <w:szCs w:val="24"/>
          <w:highlight w:val="none"/>
          <w:shd w:val="clear" w:color="auto" w:fill="auto"/>
        </w:rPr>
        <w:t xml:space="preserve">》。</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777"/>
        <w:ind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firstLine="482"/>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pageBreakBefore w:val="0"/>
        <w:spacing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pageBreakBefore w:val="0"/>
        <w:spacing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pageBreakBefore w:val="0"/>
        <w:spacing w:before="0" w:after="0" w:line="440" w:lineRule="exact"/>
        <w:widowControl w:val="off"/>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firstLine="482"/>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pStyle w:val="786"/>
        <w:ind w:left="0" w:firstLine="560"/>
        <w:pageBreakBefore w:val="0"/>
        <w:spacing w:after="0"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auto"/>
          <w:sz w:val="24"/>
          <w:szCs w:val="24"/>
          <w:highlight w:val="green"/>
          <w:shd w:val="clear" w:color="auto" w:fill="auto"/>
          <w:lang w:val="en-US" w:eastAsia="zh-CN" w:bidi="ar-SA"/>
        </w:rPr>
        <w:t xml:space="preserve">（本项目约定降低履约保证金缴纳比例，履约保证金调整为合同价的5%）</w:t>
      </w:r>
      <w:r>
        <w:rPr>
          <w:rFonts w:hint="eastAsia" w:ascii="宋体" w:hAnsi="宋体" w:eastAsia="宋体" w:cs="宋体"/>
          <w:color w:val="auto"/>
          <w:sz w:val="24"/>
          <w:szCs w:val="24"/>
          <w:highlight w:val="none"/>
          <w:shd w:val="clear" w:color="auto" w:fill="auto"/>
          <w:lang w:val="en-US" w:eastAsia="zh-CN" w:bidi="ar-SA"/>
        </w:rPr>
        <w:t xml:space="preserve">。</w:t>
      </w:r>
      <w:r/>
    </w:p>
    <w:p>
      <w:pPr>
        <w:ind w:firstLine="482"/>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33.9预付款制度</w:t>
      </w:r>
      <w:r/>
    </w:p>
    <w:p>
      <w:pPr>
        <w:ind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10%</w:t>
      </w:r>
      <w:r>
        <w:rPr>
          <w:rFonts w:hint="eastAsia" w:ascii="宋体" w:hAnsi="宋体" w:eastAsia="宋体" w:cs="宋体"/>
          <w:color w:val="auto"/>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63"/>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bookmarkStart w:id="159" w:name="_Toc3582"/>
      <w:r>
        <w:rPr>
          <w:rFonts w:ascii="宋体" w:hAnsi="宋体" w:eastAsia="宋体" w:cs="宋体"/>
          <w:b/>
          <w:color w:val="000000"/>
          <w:sz w:val="44"/>
        </w:rPr>
        <w:t xml:space="preserve">第三章 合同条款及格式</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36"/>
        </w:rPr>
        <w:t xml:space="preserve">政府采购合同</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1305"/>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合同编号：</w:t>
      </w:r>
      <w:r>
        <w:rPr>
          <w:rFonts w:ascii="宋体" w:hAnsi="宋体" w:eastAsia="宋体" w:cs="宋体"/>
          <w:b/>
          <w:color w:val="000000"/>
          <w:spacing w:val="-10"/>
          <w:sz w:val="28"/>
          <w:u w:val="single"/>
        </w:rPr>
        <w:t xml:space="preserve">               </w:t>
      </w:r>
      <w:r>
        <w:rPr>
          <w:rFonts w:hint="eastAsia" w:ascii="宋体" w:hAnsi="宋体" w:eastAsia="宋体" w:cs="宋体"/>
          <w:b/>
          <w:color w:val="000000"/>
          <w:spacing w:val="-10"/>
          <w:sz w:val="28"/>
          <w:u w:val="single"/>
          <w:lang w:val="en-US" w:eastAsia="zh-CN"/>
        </w:rPr>
        <w:t xml:space="preserve">  </w:t>
      </w:r>
      <w:r>
        <w:rPr>
          <w:rFonts w:ascii="宋体" w:hAnsi="宋体" w:eastAsia="宋体" w:cs="宋体"/>
          <w:b/>
          <w:color w:val="000000"/>
          <w:spacing w:val="-10"/>
          <w:sz w:val="28"/>
          <w:u w:val="single"/>
        </w:rPr>
        <w:t xml:space="preserve"> </w:t>
      </w:r>
      <w:r>
        <w:rPr>
          <w:rFonts w:hint="eastAsia" w:ascii="宋体" w:hAnsi="宋体" w:eastAsia="宋体" w:cs="宋体"/>
          <w:b/>
          <w:color w:val="000000"/>
          <w:spacing w:val="-10"/>
          <w:sz w:val="28"/>
          <w:u w:val="single"/>
          <w:lang w:val="en-US" w:eastAsia="zh-CN"/>
        </w:rPr>
        <w:t xml:space="preserve">   </w:t>
      </w:r>
      <w:r/>
    </w:p>
    <w:p>
      <w:pPr>
        <w:ind w:left="0" w:right="0" w:firstLine="1305"/>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项目名称：</w:t>
      </w:r>
      <w:r>
        <w:rPr>
          <w:rFonts w:ascii="宋体" w:hAnsi="宋体" w:eastAsia="宋体" w:cs="宋体"/>
          <w:b/>
          <w:color w:val="000000"/>
          <w:spacing w:val="-10"/>
          <w:sz w:val="28"/>
          <w:u w:val="single"/>
        </w:rPr>
        <w:t xml:space="preserve">                 </w:t>
      </w:r>
      <w:r/>
    </w:p>
    <w:p>
      <w:pPr>
        <w:ind w:left="0" w:right="0" w:firstLine="1305"/>
        <w:spacing w:before="120" w:after="240" w:line="400" w:lineRule="atLeast"/>
        <w:rPr>
          <w:rFonts w:ascii="宋体" w:hAnsi="宋体" w:eastAsia="宋体" w:cs="宋体"/>
          <w:b/>
          <w:color w:val="000000"/>
          <w:spacing w:val="-10"/>
          <w:sz w:val="28"/>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采 购 人：</w:t>
      </w:r>
      <w:r>
        <w:rPr>
          <w:rFonts w:ascii="宋体" w:hAnsi="宋体" w:eastAsia="宋体" w:cs="宋体"/>
          <w:b/>
          <w:color w:val="000000"/>
          <w:spacing w:val="-10"/>
          <w:sz w:val="28"/>
          <w:u w:val="single"/>
        </w:rPr>
        <w:t xml:space="preserve">                 </w:t>
      </w:r>
      <w:r/>
    </w:p>
    <w:p>
      <w:pPr>
        <w:ind w:left="0" w:right="0" w:firstLine="1305"/>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供 应 商：</w:t>
      </w:r>
      <w:r>
        <w:rPr>
          <w:rFonts w:ascii="宋体" w:hAnsi="宋体" w:eastAsia="宋体" w:cs="宋体"/>
          <w:b/>
          <w:color w:val="000000"/>
          <w:spacing w:val="-10"/>
          <w:sz w:val="28"/>
          <w:u w:val="single"/>
        </w:rPr>
        <w:t xml:space="preserve">                 </w:t>
      </w:r>
      <w:r/>
    </w:p>
    <w:p>
      <w:pPr>
        <w:ind w:left="0" w:right="0" w:firstLine="1305"/>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签订日期：</w:t>
      </w:r>
      <w:r>
        <w:rPr>
          <w:rFonts w:ascii="宋体" w:hAnsi="宋体" w:eastAsia="宋体" w:cs="宋体"/>
          <w:b/>
          <w:color w:val="000000"/>
          <w:spacing w:val="-10"/>
          <w:sz w:val="28"/>
          <w:u w:val="single"/>
        </w:rPr>
        <w:t xml:space="preserve">                 </w:t>
      </w:r>
      <w:r/>
    </w:p>
    <w:p>
      <w:pPr>
        <w:ind w:left="0" w:right="0" w:firstLine="2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77"/>
        <w:ind w:firstLine="2640"/>
        <w:jc w:val="both"/>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bookmarkEnd w:id="159"/>
      <w:r/>
    </w:p>
    <w:p>
      <w:pPr>
        <w:ind w:firstLine="3313"/>
        <w:rPr>
          <w:rFonts w:hint="eastAsia" w:eastAsia="黑体"/>
          <w:b/>
          <w:sz w:val="30"/>
          <w:szCs w:val="30"/>
        </w:rPr>
        <w:outlineLvl w:val="1"/>
      </w:pPr>
      <w:r/>
      <w:bookmarkStart w:id="160" w:name="_Toc419443852"/>
      <w:r/>
      <w:bookmarkStart w:id="161" w:name="_Toc488071324"/>
      <w:r/>
      <w:r/>
    </w:p>
    <w:p>
      <w:pPr>
        <w:ind w:firstLine="3313"/>
        <w:rPr>
          <w:rFonts w:hint="eastAsia" w:eastAsia="黑体"/>
          <w:b/>
          <w:sz w:val="30"/>
          <w:szCs w:val="30"/>
        </w:rPr>
        <w:outlineLvl w:val="1"/>
      </w:pPr>
      <w:r>
        <w:rPr>
          <w:rFonts w:hint="eastAsia" w:eastAsia="黑体"/>
          <w:b/>
          <w:sz w:val="30"/>
          <w:szCs w:val="30"/>
        </w:rPr>
      </w:r>
      <w:r/>
    </w:p>
    <w:p>
      <w:pPr>
        <w:ind w:firstLine="3313"/>
        <w:rPr>
          <w:rFonts w:hint="eastAsia" w:eastAsia="黑体"/>
          <w:b/>
          <w:sz w:val="30"/>
          <w:szCs w:val="30"/>
        </w:rPr>
        <w:outlineLvl w:val="1"/>
      </w:pPr>
      <w:r>
        <w:rPr>
          <w:rFonts w:hint="eastAsia" w:eastAsia="黑体"/>
          <w:b/>
          <w:sz w:val="30"/>
          <w:szCs w:val="30"/>
        </w:rPr>
      </w:r>
      <w:r/>
    </w:p>
    <w:p>
      <w:pPr>
        <w:ind w:firstLine="3313"/>
        <w:rPr>
          <w:rFonts w:hint="eastAsia" w:eastAsia="黑体"/>
          <w:b/>
          <w:sz w:val="30"/>
          <w:szCs w:val="30"/>
        </w:rPr>
        <w:outlineLvl w:val="1"/>
      </w:pPr>
      <w:r>
        <w:rPr>
          <w:rFonts w:hint="eastAsia" w:eastAsia="黑体"/>
          <w:b/>
          <w:sz w:val="30"/>
          <w:szCs w:val="30"/>
        </w:rPr>
      </w:r>
      <w:r/>
    </w:p>
    <w:p>
      <w:pPr>
        <w:ind w:firstLine="3313"/>
        <w:rPr>
          <w:rFonts w:hint="eastAsia" w:eastAsia="黑体"/>
          <w:b/>
          <w:sz w:val="30"/>
          <w:szCs w:val="30"/>
        </w:rPr>
        <w:outlineLvl w:val="1"/>
      </w:pPr>
      <w:r>
        <w:rPr>
          <w:rFonts w:hint="eastAsia" w:eastAsia="黑体"/>
          <w:b/>
          <w:sz w:val="30"/>
          <w:szCs w:val="30"/>
        </w:rPr>
      </w:r>
      <w:r/>
    </w:p>
    <w:p>
      <w:pPr>
        <w:ind w:firstLine="3313"/>
        <w:rPr>
          <w:rFonts w:hint="eastAsia" w:eastAsia="黑体"/>
          <w:b/>
          <w:sz w:val="30"/>
          <w:szCs w:val="30"/>
        </w:rPr>
        <w:outlineLvl w:val="1"/>
      </w:pPr>
      <w:r>
        <w:rPr>
          <w:rFonts w:hint="eastAsia" w:eastAsia="黑体"/>
          <w:b/>
          <w:sz w:val="30"/>
          <w:szCs w:val="30"/>
        </w:rPr>
      </w:r>
      <w:r/>
    </w:p>
    <w:p>
      <w:pPr>
        <w:ind w:firstLine="3313"/>
        <w:rPr>
          <w:rFonts w:eastAsia="黑体"/>
          <w:b/>
          <w:sz w:val="30"/>
          <w:szCs w:val="30"/>
        </w:rPr>
        <w:outlineLvl w:val="1"/>
      </w:pPr>
      <w:r>
        <w:rPr>
          <w:rFonts w:hint="eastAsia" w:eastAsia="黑体"/>
          <w:b/>
          <w:sz w:val="30"/>
          <w:szCs w:val="30"/>
        </w:rPr>
        <w:t xml:space="preserve">第一节</w:t>
      </w:r>
      <w:r>
        <w:rPr>
          <w:rFonts w:eastAsia="黑体"/>
          <w:b/>
          <w:sz w:val="30"/>
          <w:szCs w:val="30"/>
        </w:rPr>
        <w:t xml:space="preserve">  </w:t>
      </w:r>
      <w:r>
        <w:rPr>
          <w:rFonts w:hint="eastAsia" w:eastAsia="黑体"/>
          <w:b/>
          <w:sz w:val="30"/>
          <w:szCs w:val="30"/>
        </w:rPr>
        <w:t xml:space="preserve">合同通用条款</w:t>
      </w:r>
      <w:bookmarkEnd w:id="160"/>
      <w:r/>
      <w:bookmarkEnd w:id="161"/>
      <w:r/>
      <w:r/>
    </w:p>
    <w:p>
      <w:pPr>
        <w:ind w:firstLine="420"/>
        <w:jc w:val="center"/>
        <w:rPr>
          <w:rFonts w:eastAsia="黑体"/>
          <w:b/>
          <w:szCs w:val="21"/>
          <w:u w:val="single"/>
        </w:rPr>
      </w:pPr>
      <w:r>
        <w:rPr>
          <w:rFonts w:eastAsia="黑体"/>
          <w:b/>
          <w:szCs w:val="21"/>
          <w:u w:val="single"/>
        </w:rPr>
      </w:r>
      <w:r/>
    </w:p>
    <w:p>
      <w:pPr>
        <w:jc w:val="center"/>
        <w:keepLines w:val="0"/>
        <w:keepNext w:val="0"/>
        <w:widowControl/>
        <w:rPr>
          <w:rFonts w:hint="eastAsia" w:ascii="宋体" w:hAnsi="宋体" w:eastAsia="宋体" w:cs="宋体"/>
          <w:b/>
          <w:bCs/>
          <w:sz w:val="36"/>
          <w:szCs w:val="32"/>
        </w:rPr>
        <w:suppressLineNumbers w:val="0"/>
      </w:pPr>
      <w:r>
        <w:rPr>
          <w:rFonts w:hint="eastAsia" w:ascii="宋体" w:hAnsi="宋体" w:eastAsia="宋体" w:cs="宋体"/>
          <w:b/>
          <w:bCs/>
          <w:color w:val="000000"/>
          <w:sz w:val="24"/>
          <w:szCs w:val="24"/>
          <w:lang w:val="en-US" w:eastAsia="zh-CN" w:bidi="ar"/>
        </w:rPr>
        <w:t xml:space="preserve">本部分详见交通运输部《公路工程标准施工招标文件(2018 年版)》相关内容</w:t>
      </w:r>
      <w:r/>
    </w:p>
    <w:p>
      <w:pPr>
        <w:ind w:firstLine="420"/>
        <w:jc w:val="center"/>
        <w:rPr>
          <w:sz w:val="24"/>
        </w:rPr>
      </w:pPr>
      <w:r>
        <w:rPr>
          <w:sz w:val="24"/>
        </w:rPr>
      </w:r>
      <w:r/>
    </w:p>
    <w:p>
      <w:pPr>
        <w:ind w:firstLine="420"/>
        <w:jc w:val="center"/>
        <w:rPr>
          <w:sz w:val="24"/>
        </w:rPr>
      </w:pPr>
      <w:r>
        <w:rPr>
          <w:sz w:val="24"/>
        </w:rPr>
      </w:r>
      <w:r/>
    </w:p>
    <w:p>
      <w:pPr>
        <w:ind w:firstLine="420"/>
        <w:jc w:val="center"/>
        <w:rPr>
          <w:sz w:val="24"/>
        </w:rPr>
      </w:pPr>
      <w:r>
        <w:rPr>
          <w:sz w:val="24"/>
        </w:rPr>
      </w:r>
      <w:r/>
    </w:p>
    <w:p>
      <w:pPr>
        <w:pStyle w:val="764"/>
        <w:numPr>
          <w:ilvl w:val="0"/>
          <w:numId w:val="0"/>
        </w:numPr>
        <w:jc w:val="center"/>
        <w:spacing w:before="108"/>
        <w:tabs>
          <w:tab w:val="left" w:pos="4035" w:leader="none"/>
        </w:tabs>
        <w:rPr>
          <w:rFonts w:hint="eastAsia" w:ascii="Times New Roman" w:hAnsi="Times New Roman" w:eastAsia="黑体" w:cs="Times New Roman"/>
          <w:b/>
          <w:sz w:val="30"/>
          <w:szCs w:val="30"/>
          <w:highlight w:val="none"/>
          <w:lang w:val="en-US" w:eastAsia="zh-CN" w:bidi="ar-SA"/>
        </w:rPr>
      </w:pPr>
      <w:r>
        <w:rPr>
          <w:rFonts w:hint="eastAsia" w:ascii="Times New Roman" w:hAnsi="Times New Roman" w:eastAsia="黑体" w:cs="Times New Roman"/>
          <w:b/>
          <w:sz w:val="30"/>
          <w:szCs w:val="30"/>
          <w:highlight w:val="none"/>
          <w:lang w:val="en-US" w:eastAsia="zh-CN" w:bidi="ar-SA"/>
        </w:rPr>
        <w:t xml:space="preserve">第二节   专用合同条款</w:t>
      </w:r>
      <w:bookmarkStart w:id="162" w:name="_bookmark157"/>
      <w:r/>
      <w:bookmarkEnd w:id="162"/>
      <w:r/>
      <w:r/>
    </w:p>
    <w:p>
      <w:pPr>
        <w:ind w:left="0" w:firstLine="420"/>
        <w:jc w:val="center"/>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163" w:name="_bookmark158"/>
      <w:r/>
      <w:bookmarkEnd w:id="163"/>
      <w:r>
        <w:rPr>
          <w:rFonts w:hint="eastAsia" w:ascii="宋体" w:hAnsi="宋体" w:eastAsia="宋体" w:cs="宋体"/>
          <w:sz w:val="21"/>
          <w:szCs w:val="21"/>
        </w:rPr>
        <w:t xml:space="preserve">A.公路工程专用合同条款</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trike w:val="0"/>
          <w:color w:val="auto"/>
          <w:sz w:val="21"/>
          <w:szCs w:val="21"/>
          <w:highlight w:val="none"/>
        </w:rPr>
      </w:pPr>
      <w:r/>
      <w:bookmarkStart w:id="164" w:name="_bookmark257"/>
      <w:r/>
      <w:bookmarkEnd w:id="164"/>
      <w:r>
        <w:rPr>
          <w:rFonts w:hint="eastAsia" w:ascii="宋体" w:hAnsi="宋体" w:eastAsia="宋体" w:cs="宋体"/>
          <w:strike w:val="0"/>
          <w:color w:val="auto"/>
          <w:sz w:val="21"/>
          <w:szCs w:val="21"/>
          <w:highlight w:val="none"/>
        </w:rPr>
        <w:t xml:space="preserve">采用中华人民共和国交通运输部《公路工程标准施工招标文件》（2018年版）的“公路工程专用合同条款”。</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rPr>
        <w:t xml:space="preserve">该部分所列的项目专用合同条款是对“公路工程专用合同条款”中规定必须在项目专用条款中明确的内容的集中，甲方编制的“项目专用合同条款”不限于本部分所列内容。</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trike w:val="0"/>
          <w:color w:val="auto"/>
          <w:sz w:val="21"/>
          <w:szCs w:val="21"/>
          <w:highlight w:val="none"/>
          <w:lang w:val="zh-CN" w:bidi="zh-CN"/>
        </w:rPr>
        <w:outlineLvl w:val="1"/>
      </w:pPr>
      <w:r/>
      <w:bookmarkStart w:id="165" w:name="_bookmark159"/>
      <w:r/>
      <w:bookmarkEnd w:id="165"/>
      <w:r>
        <w:rPr>
          <w:rFonts w:hint="eastAsia" w:ascii="宋体" w:hAnsi="宋体" w:eastAsia="宋体" w:cs="宋体"/>
          <w:strike w:val="0"/>
          <w:color w:val="auto"/>
          <w:sz w:val="21"/>
          <w:szCs w:val="21"/>
          <w:highlight w:val="none"/>
          <w:lang w:val="en-US" w:bidi="zh-CN"/>
        </w:rPr>
        <w:t xml:space="preserve">1.</w:t>
      </w:r>
      <w:r>
        <w:rPr>
          <w:rFonts w:hint="eastAsia" w:ascii="宋体" w:hAnsi="宋体" w:eastAsia="宋体" w:cs="宋体"/>
          <w:strike w:val="0"/>
          <w:color w:val="auto"/>
          <w:sz w:val="21"/>
          <w:szCs w:val="21"/>
          <w:highlight w:val="none"/>
          <w:lang w:val="zh-CN" w:bidi="zh-CN"/>
        </w:rPr>
        <w:t xml:space="preserve">一般约定</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66" w:name="_bookmark160"/>
      <w:r/>
      <w:bookmarkEnd w:id="166"/>
      <w:r>
        <w:rPr>
          <w:rFonts w:hint="eastAsia" w:ascii="宋体" w:hAnsi="宋体" w:eastAsia="宋体" w:cs="宋体"/>
          <w:sz w:val="21"/>
          <w:szCs w:val="21"/>
        </w:rPr>
        <w:t xml:space="preserve">1.1词语定义</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1.1.1合同</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1.1.1.6 目细化为：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技术规范：指本合同所约定的技术标准和要求，是合同文件的组成部分。通用合同条款中“技术标准和要求”一词具有相同含义。</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1.1.1.8 目细化为：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已标价工程量清单：指构成合同文件组成部分的已标明价格、经算术性错误修正及其他错误修正（如有）且承包人已确认的最终的工程量清单，包括工程量清单说明、投标报价说明、计日工说明、其他说明及工程量清单各项表格。</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本项补充第 1.1.1.10 目：</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1.1.1.10 补遗书：指发出招标文件之后由招标人向已取得招标文件的投标人发出的、编号的对招标文件所作的澄清、修改书。</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 合同当事人和人员</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本项补充第 1.1.2.8 目：</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1.1.2.8 承包人项目总工：指由承包人书面委派常驻现场负责管理本合同工程的总工程师或技术总负责人。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 工程和设备</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1.1.3.4 目细化为：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单位工程：指在建设项目中，根据签订的合同，具有独立施工条件的工程。第 1.1.3.10 目细化为：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永久占地：指为实施本合同工程而需要的一切永久占用的土地，包括公路两侧路权范围内的用地。</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1.1.3.11 目细化为：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临时占地：指为实施本合同工程而需要的一切临时占用的土地，包括施工所用的临时支线、便道、便桥和现场的临时出入通道，以及生产（办公）、生活等临时设施用地等。</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本项补充第 1.1.3.12 目、第 1.1.3.13 目：</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1.1.3.12分部工程：指在单位工程中，按结构部位、路段长度及施工特点或施工任务划分的若干个工程。</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1.1.3.13分项工程：指在分部工程中，按不同的施工方法、材料、工序及路段长度等划分的若干个工程。</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1.1.6 其他</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本项补充第 1.1.6.2 目～第 1.1.6.9 目：</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1.1.6.2</w:t>
      </w:r>
      <w:r>
        <w:rPr>
          <w:rFonts w:hint="eastAsia" w:ascii="宋体" w:eastAsia="宋体" w:cs="宋体"/>
          <w:sz w:val="21"/>
          <w:szCs w:val="21"/>
          <w:lang w:val="en-US" w:eastAsia="zh-CN"/>
        </w:rPr>
        <w:t xml:space="preserve">交/</w:t>
      </w:r>
      <w:r>
        <w:rPr>
          <w:rFonts w:hint="eastAsia" w:ascii="宋体" w:hAnsi="宋体" w:eastAsia="宋体" w:cs="宋体"/>
          <w:sz w:val="21"/>
          <w:szCs w:val="21"/>
        </w:rPr>
        <w:t xml:space="preserve">竣工验收：指《公路工程竣（交）工验收办法》中的竣工验收。通用合同条款中“国家验收”一词具有相同含义。</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1.1.6.3 交工：指《公路工程竣（交）工验收办法》中的交工。通用合同条款中“竣工”一词具有相同含义。</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1.1.6.4 交工验收：指《公路工程竣（交）工验收办法》中的交工验收。通用合同条款中“竣工验收”一词具有相同含义。</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1.1.6.5 交工验收证书：指《公路工程竣（交）工验收办法》中的交工验收证书。通用合同条款中“工程接收证书”一词具有相同含义。</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1.1.6.6 转包：指承包人违反法律和不履行合同规定的责任和义务，将中标工程全部委托或以专业分包的名义将中标工程肢解后全部委托给其他施工企业施工的行为。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1.1.6.7 专业分包：指承包人与具有相应资格的施工企业签订专业分包合同，由分包人承担承包人委托的分部工程、分项工程或适合专业化队伍施工的其他工程，整体结算，并能独立控制工程质量、施工进度、材料采购、生产安全的施工行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1.1.6.8 劳务分包：指承包人与具有施工劳务资质的劳务企业签订劳务分包合同，由劳务企业提供劳务人员及机具，由承包人统一组织施工、统一控制工程质量、施工进度、材料采购、生产安全的施工行为。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1.1.6.9 雇用民工：指承包人与具有相应劳动能力的自然人签订劳动合同，由承包人统一组织管理，从事分项工程施工或配套工程施工的行为。</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67" w:name="_bookmark161"/>
      <w:r/>
      <w:bookmarkEnd w:id="167"/>
      <w:r>
        <w:rPr>
          <w:rFonts w:hint="eastAsia" w:ascii="宋体" w:hAnsi="宋体" w:eastAsia="宋体" w:cs="宋体"/>
          <w:sz w:val="21"/>
          <w:szCs w:val="21"/>
        </w:rPr>
        <w:t xml:space="preserve">1.4 合同文件的优先顺序</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本款约定为：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组成合同的各项文件应互相解释，互为说明。除项目专用合同条款另有约定外，解释合同文件的优先顺序如下：</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（1）合同协议书及各种合同附件（含评标期间和合同谈判过程中的澄清文件和补充资料）；</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（2）中标通知书；</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（3）投标函及投标函附录；</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（4）项目专用合同条款；</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（5）公路工程专用合同条款；</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（6）通用合同条款；</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（7）工程量清单计量规则；</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（8）技术规范；</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（9）图纸；</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（10）已标价工程量清单；</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（11）承包人有关人员、设备投入的承诺；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（12）其他合同文件。</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68" w:name="_bookmark162"/>
      <w:r/>
      <w:bookmarkEnd w:id="168"/>
      <w:r>
        <w:rPr>
          <w:rFonts w:hint="eastAsia" w:ascii="宋体" w:hAnsi="宋体" w:eastAsia="宋体" w:cs="宋体"/>
          <w:sz w:val="21"/>
          <w:szCs w:val="21"/>
        </w:rPr>
        <w:t xml:space="preserve">1.5 合同协议书</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制备本合同文件的费用由发包人承担。在合同协议书签订并生效之前，投标函和中标通知书将对双方具有约束力。</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69" w:name="_bookmark163"/>
      <w:r/>
      <w:bookmarkEnd w:id="169"/>
      <w:r>
        <w:rPr>
          <w:rFonts w:hint="eastAsia" w:ascii="宋体" w:hAnsi="宋体" w:eastAsia="宋体" w:cs="宋体"/>
          <w:sz w:val="21"/>
          <w:szCs w:val="21"/>
        </w:rPr>
        <w:t xml:space="preserve">1.6 图纸和承包人文件</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1.6.1 图纸的提供</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监理人应在发出中标通知书之后 42 天内，向承包人免费提供由发包人或其委托的设计单位设计的施工图纸、技术规范和其他技术资料 2 份，并向承包人进行技术交底。承包人需要更多份数时，应自费复制。由于发包人未按时提供图纸造成工期延误的，按第 11.3 款的约定办理。</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1.6.2 承包人提供的文件</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有下列情形之一的，承包人应免费向监理人提交相关部分工程的施工图纸 3 份，并附必要的计算书、技术资料，或施工工艺图、设备安装图及安装设备的使用和维护手册各 2 份供监理人批准。</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（1）为使第 1.6.1 项所述的施工图纸适合于经施工测量后的纵、横断面；</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（2）为使第 1.6.1 项所述的施工图纸适合于现场具体地形；</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（3）为使第 1.6.1 项所述的施工图纸适合于因尺寸与位置变化而引起局部变更；</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（4）由于合同要求与施工需要。</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此类图纸应按监理人规定的格式和图幅绘制。监理人在收到由承包人绘制的上述工程、工艺图纸、计算书和有关技术资料后 14 天内应予批准或提出修改要求，承包人应按监理人提出的要求作出修改，重新向监理人提交，监理人应在 7 天内批准或提出进一步的修改意见。</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1.6.3 图纸的修改</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图纸需要修改和补充的，由发包人与监理人会商后联系设计部门对图纸进行修改和补充，在10日内将修改图给承包人，承包人应按修改后的图纸施工。</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1.6.4 图纸的错误</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当承包人在查阅合同文件或在本合同工程实施过程中，发现有关的工程设计、技术规范、图纸或其他资料中的任何差错、遗漏或缺陷后，应及时通知监理人。监理人接到该通知后，应立即就此作出决定，并通知承包人和发包人。</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70" w:name="_bookmark164"/>
      <w:r/>
      <w:bookmarkEnd w:id="170"/>
      <w:r>
        <w:rPr>
          <w:rFonts w:hint="eastAsia" w:ascii="宋体" w:hAnsi="宋体" w:eastAsia="宋体" w:cs="宋体"/>
          <w:sz w:val="21"/>
          <w:szCs w:val="21"/>
        </w:rPr>
        <w:t xml:space="preserve">1.9严禁贿赂</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171" w:name="_bookmark165"/>
      <w:r/>
      <w:bookmarkEnd w:id="171"/>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发包人义务</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72" w:name="_bookmark166"/>
      <w:r/>
      <w:bookmarkEnd w:id="172"/>
      <w:r>
        <w:rPr>
          <w:rFonts w:hint="eastAsia" w:ascii="宋体" w:hAnsi="宋体" w:eastAsia="宋体" w:cs="宋体"/>
          <w:sz w:val="21"/>
          <w:szCs w:val="21"/>
        </w:rPr>
        <w:t xml:space="preserve">2.3 提供施工场地</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发包人负责办理永久占地的征用及与之有关的拆迁赔偿手续并承担相关费用。承包人在按第 10 条规定提交施工进度计划的同时，应向监理人提交一份</w:t>
      </w:r>
      <w:r>
        <w:rPr>
          <w:rFonts w:hint="eastAsia" w:ascii="宋体" w:hAnsi="宋体" w:eastAsia="宋体" w:cs="宋体"/>
          <w:sz w:val="21"/>
          <w:szCs w:val="21"/>
        </w:rPr>
        <w:t xml:space="preserve">按施工先后次序所需的永久占地计划。监理人应在收到此计划后的 14 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以及拆迁赔偿手续，通知承包人使用，以使承包人能够连续不间断地施工。由于承包人施工考虑不周或措施不当等原因而造成的超计划占地或拆迁等所发生的征用和赔偿费用，应由承包人承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173" w:name="_bookmark167"/>
      <w:r/>
      <w:bookmarkEnd w:id="173"/>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监理人</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74" w:name="_bookmark168"/>
      <w:r/>
      <w:bookmarkEnd w:id="174"/>
      <w:r>
        <w:rPr>
          <w:rFonts w:hint="eastAsia" w:ascii="宋体" w:hAnsi="宋体" w:eastAsia="宋体" w:cs="宋体"/>
          <w:sz w:val="21"/>
          <w:szCs w:val="21"/>
        </w:rPr>
        <w:t xml:space="preserve">3.1 监理人的职责和权力</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3.1.1 项补充：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监理人在行使下列权力前需要经发包人事先批准：</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（1）根据第 4.3 款，同意分包本工程的某些非关键性工作或者适合专业化队伍施工的专项工程；</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（2）确定第 4.11 款下产生的费用增加额；</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（3）根据第 11.1 款发布开工通知、暂停施工指示或复工通知；</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（4）决定第 11.3 款、第 11.4 款下的工期延长；</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（5）审查批准技术方案或设计的变更；</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（6）根据第 15.3 款发出的变更指示，其单项工程变更或累计变更涉及的金额超过了项目专用合同条款数据表中规定的金额；</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（7）确定第 15.4 款下变更工作的单价；</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（8）按照第 15.6 款决定有关暂列金额的使用；</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（9）确定第 23.1 款下的索赔额。</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 3.5 款商定或确定。</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75" w:name="_bookmark169"/>
      <w:r/>
      <w:bookmarkEnd w:id="175"/>
      <w:r>
        <w:rPr>
          <w:rFonts w:hint="eastAsia" w:ascii="宋体" w:hAnsi="宋体" w:eastAsia="宋体" w:cs="宋体"/>
          <w:sz w:val="21"/>
          <w:szCs w:val="21"/>
        </w:rPr>
        <w:t xml:space="preserve">3.5 商定或确定</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3.5.1 项补充：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如果这项商定或确定导致费用增加和（或）工期延长，或者涉及确定变更工程的价格，则总监理工程师在发出通知前，应征得发包人的同意。</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176" w:name="_bookmark170"/>
      <w:r/>
      <w:bookmarkEnd w:id="176"/>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承包人</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77" w:name="_bookmark171"/>
      <w:r/>
      <w:bookmarkEnd w:id="177"/>
      <w:r>
        <w:rPr>
          <w:rFonts w:hint="eastAsia" w:ascii="宋体" w:hAnsi="宋体" w:eastAsia="宋体" w:cs="宋体"/>
          <w:sz w:val="21"/>
          <w:szCs w:val="21"/>
        </w:rPr>
        <w:t xml:space="preserve">4.1 承包人的一般义务</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4.1.2 依法纳税</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承包人应按有关法律规定纳税，应缴纳的税金包括在合同价格内。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4.1.8为他人提供方便</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4.1.9 工程的维护和照管</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（2）在承包人负责照管与维护期间，如果本工程或材料、设备等发生损失或损害，除不可抗力原因之外，承包人均应自费弥补，并达到合同要求。承包人还应对按第 19 条规定而实施作业过程中由承包人造成的对工程的任何损失或损害负责。</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4.1.10 其他义务</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（1）临时占地由承包人向当地政府土地管理部门申请，并办理租用手续，承包人按有关规定直接支付其费用，发包人对此将予以协调。</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临时占地范围包括承包人驻地的办公室、食堂、宿舍、道路和机械设备停放场、材料堆放场地、弃土场、预制场、拌和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地面附着物（电力、电信、房屋、坟墓除外）的拆迁补偿等相关费用。除项目专用合同条款另有约定外，临时占地的租地费用实行总额包干，综合考虑到临时工程与设施费用中。</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临时占地退还前，承包人应自费恢复到临时占地使用前的状况。如因承包人撤离后未按要求对临时占地进行恢复或虽进行了恢复但未达到使用标准的，将由发包人委托第三方对其恢复，所发生的费用将从应付给承包人的任何款项内扣除。</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除项目专用合同条款另有约定外，承包人应承担并支付为获得本合同工程所需的石料、砂、砾石、黏土或其他当地材料等所发生的料场使用费及其他开支或补偿费。发包人应尽可能协助承包人办理料场租用手续及解决使用过程中的有关问题。</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承包人应严格遵守国家有关解决拖欠工程款和民工工资的法律、法规，及时支付工程中的材料、设备货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公路建设市场信用信息管理系统。承包人的项目经理部是民工工资支付行为的主体，承包人的项目经理是民工工资</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支付的责任人。项目经理部要建立全体民工花名册和工资支付表，确保将工资直接发放给民工本人，或委托银行发放民工工资，严禁发放给“包工头”或其他不具备用工主体资格的组织和个人。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工资支付表应如实记录支付单位、支付时间、支付对象、支付数额、支付对象的身份证号和签字等信息。民工花名册和工资支付表应报监理人备查。</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承包人应分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民工工资（劳务费）专用账户应向人力资源社会保障部门和交通运输主管部门备案，并委托开户银行负责日常监管，确保专款专用。开户银行发现账户资金不足、被挪用等情况，应及时向人力资源社会保障部门和交通运输主管部门报告。</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承包人自行考虑到综合报价中。</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（6）承包人应履行项目专用合同条款约定的其他义务。</w:t>
      </w:r>
      <w:r/>
    </w:p>
    <w:p>
      <w:pPr>
        <w:ind w:left="0" w:firstLine="422"/>
        <w:jc w:val="both"/>
        <w:keepLines w:val="0"/>
        <w:keepNext w:val="0"/>
        <w:pageBreakBefore w:val="0"/>
        <w:spacing w:beforeAutospacing="0" w:afterAutospacing="0" w:line="440" w:lineRule="exact"/>
        <w:widowControl w:val="off"/>
        <w:rPr>
          <w:rFonts w:hint="eastAsia" w:ascii="宋体" w:hAnsi="宋体" w:eastAsia="宋体" w:cs="宋体"/>
          <w:b/>
          <w:bCs/>
          <w:sz w:val="21"/>
          <w:szCs w:val="21"/>
          <w:highlight w:val="yellow"/>
          <w:lang w:eastAsia="zh-CN"/>
        </w:rPr>
        <w:outlineLvl w:val="2"/>
      </w:pPr>
      <w:r/>
      <w:bookmarkStart w:id="178" w:name="_bookmark172"/>
      <w:r/>
      <w:bookmarkEnd w:id="178"/>
      <w:r/>
      <w:bookmarkStart w:id="179" w:name="_bookmark173"/>
      <w:r/>
      <w:bookmarkEnd w:id="179"/>
      <w:r>
        <w:rPr>
          <w:rFonts w:hint="eastAsia" w:ascii="宋体" w:hAnsi="宋体" w:eastAsia="宋体" w:cs="宋体"/>
          <w:b/>
          <w:bCs/>
          <w:sz w:val="21"/>
          <w:szCs w:val="21"/>
          <w:highlight w:val="yellow"/>
        </w:rPr>
        <w:t xml:space="preserve">4.2 履约</w:t>
      </w:r>
      <w:r>
        <w:rPr>
          <w:rFonts w:hint="eastAsia" w:ascii="宋体" w:hAnsi="宋体" w:eastAsia="宋体" w:cs="宋体"/>
          <w:b/>
          <w:bCs/>
          <w:sz w:val="21"/>
          <w:szCs w:val="21"/>
          <w:highlight w:val="yellow"/>
          <w:lang w:eastAsia="zh-CN"/>
        </w:rPr>
        <w:t xml:space="preserve">保证金</w:t>
      </w:r>
      <w:r/>
    </w:p>
    <w:p>
      <w:pPr>
        <w:pStyle w:val="771"/>
        <w:ind w:left="0" w:firstLine="420"/>
        <w:jc w:val="both"/>
        <w:keepLines w:val="0"/>
        <w:keepNext w:val="0"/>
        <w:pageBreakBefore w:val="0"/>
        <w:spacing w:beforeAutospacing="0" w:afterAutospacing="0" w:line="440" w:lineRule="exact"/>
        <w:widowControl w:val="off"/>
      </w:pPr>
      <w:r>
        <w:rPr>
          <w:rFonts w:hint="eastAsia" w:ascii="宋体" w:hAnsi="宋体" w:eastAsia="宋体" w:cs="宋体"/>
          <w:sz w:val="21"/>
          <w:szCs w:val="21"/>
        </w:rPr>
        <w:t xml:space="preserve">本款细化为：</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承包人提供履约担保的形式、金额及期限：</w:t>
      </w:r>
      <w:r>
        <w:rPr>
          <w:rFonts w:ascii="宋体" w:hAnsi="宋体" w:eastAsia="宋体" w:cs="宋体"/>
          <w:b/>
          <w:color w:val="000000"/>
          <w:sz w:val="21"/>
          <w:u w:val="single"/>
        </w:rPr>
        <w:t xml:space="preserve">履约保证金的形式：现金、履约担保或者供应商基本账户开户行出具的保函、保险公司保险单</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t xml:space="preserve">履约保证金的金额：中标价的10%，供应商在收到中标通知书后，须在7日内向招标人足额提交履约保证金，否则招标人可以取消其中标资格。</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采购人对AA评级及以上政府采购供应商（需提供信用管理部门备案的第三方信用报告，且信用报告通过“信用盐城网”可查实），</w:t>
      </w:r>
      <w:r>
        <w:rPr>
          <w:rFonts w:hint="eastAsia" w:ascii="宋体" w:hAnsi="宋体" w:eastAsia="宋体" w:cs="宋体"/>
          <w:b/>
          <w:color w:val="000000"/>
          <w:sz w:val="21"/>
          <w:lang w:val="en-US" w:eastAsia="zh-CN"/>
        </w:rPr>
        <w:t xml:space="preserve">免收履约保证金或</w:t>
      </w:r>
      <w:r>
        <w:rPr>
          <w:rFonts w:ascii="宋体" w:hAnsi="宋体" w:eastAsia="宋体" w:cs="宋体"/>
          <w:b/>
          <w:color w:val="000000"/>
          <w:sz w:val="21"/>
        </w:rPr>
        <w:t xml:space="preserve">降低履约保证金缴纳比例（</w:t>
      </w:r>
      <w:r>
        <w:rPr>
          <w:rFonts w:ascii="宋体" w:hAnsi="宋体" w:eastAsia="宋体" w:cs="宋体"/>
          <w:b/>
          <w:color w:val="000000"/>
          <w:sz w:val="21"/>
          <w:highlight w:val="yellow"/>
        </w:rPr>
        <w:t xml:space="preserve">本</w:t>
      </w:r>
      <w:r>
        <w:rPr>
          <w:rFonts w:hint="eastAsia" w:ascii="宋体" w:hAnsi="宋体" w:eastAsia="宋体" w:cs="宋体"/>
          <w:b/>
          <w:color w:val="000000"/>
          <w:sz w:val="21"/>
          <w:highlight w:val="yellow"/>
          <w:lang w:eastAsia="zh-CN"/>
        </w:rPr>
        <w:t xml:space="preserve">项目</w:t>
      </w:r>
      <w:r>
        <w:rPr>
          <w:rFonts w:ascii="宋体" w:hAnsi="宋体" w:eastAsia="宋体" w:cs="宋体"/>
          <w:b/>
          <w:color w:val="000000"/>
          <w:sz w:val="21"/>
          <w:highlight w:val="yellow"/>
        </w:rPr>
        <w:t xml:space="preserve">约定降低履约保证金缴纳比例，履约保证金调整为合同价的5%</w:t>
      </w:r>
      <w:r>
        <w:rPr>
          <w:rFonts w:hint="eastAsia" w:ascii="宋体" w:hAnsi="宋体" w:eastAsia="宋体" w:cs="宋体"/>
          <w:b/>
          <w:color w:val="000000"/>
          <w:sz w:val="21"/>
          <w:highlight w:val="yellow"/>
          <w:lang w:eastAsia="zh-CN"/>
        </w:rPr>
        <w:t xml:space="preserve">）</w:t>
      </w:r>
      <w:r>
        <w:rPr>
          <w:rFonts w:ascii="宋体" w:hAnsi="宋体" w:eastAsia="宋体" w:cs="宋体"/>
          <w:b/>
          <w:color w:val="000000"/>
          <w:sz w:val="21"/>
          <w:highlight w:val="yellow"/>
        </w:rPr>
        <w:t xml:space="preserve">。</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确需收取履约保证金的，履约保证金的缴纳形式：</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如以履约保函（保险）形式缴纳履约保证金，供应商可通过政府采购电子履约保函（保险）平台（www.jsdzbh.com）在线申请履约保函（保险）。</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工程交工验收合格后，甲方应及时退还交纳的履约保证金。</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履约保证金的退还：</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方式：无息退还至供应商缴纳履约保证金的账户。如为保函，在到期时自行失效。</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时间：工程交工验收合格且采购人收到</w:t>
      </w:r>
      <w:r>
        <w:rPr>
          <w:rFonts w:hint="eastAsia" w:ascii="宋体" w:hAnsi="宋体" w:eastAsia="宋体" w:cs="宋体"/>
          <w:color w:val="auto"/>
          <w:sz w:val="21"/>
          <w:highlight w:val="green"/>
          <w:lang w:val="en-US" w:eastAsia="zh-CN"/>
        </w:rPr>
        <w:t xml:space="preserve">收据</w:t>
      </w:r>
      <w:r>
        <w:rPr>
          <w:rFonts w:ascii="宋体" w:hAnsi="宋体" w:eastAsia="宋体" w:cs="宋体"/>
          <w:color w:val="000000"/>
          <w:sz w:val="21"/>
        </w:rPr>
        <w:t xml:space="preserve">后30日内。</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条件：按合同要求全部履约完成并经采购人验收合格，且采购人收到中标人出具的</w:t>
      </w:r>
      <w:r>
        <w:rPr>
          <w:rFonts w:hint="eastAsia" w:ascii="宋体" w:hAnsi="宋体" w:eastAsia="宋体" w:cs="宋体"/>
          <w:color w:val="000000"/>
          <w:sz w:val="21"/>
          <w:highlight w:val="green"/>
          <w:lang w:val="en-US" w:eastAsia="zh-CN"/>
        </w:rPr>
        <w:t xml:space="preserve">收据</w:t>
      </w:r>
      <w:r>
        <w:rPr>
          <w:rFonts w:ascii="宋体" w:hAnsi="宋体" w:eastAsia="宋体" w:cs="宋体"/>
          <w:color w:val="000000"/>
          <w:sz w:val="21"/>
        </w:rPr>
        <w:t xml:space="preserve">。</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不予退还情形：</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除不可抗力情况外，供应商出现下列情形之一的，其履约保证金，招标人将视情节决定不予退还或部分不予退还。</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（1）中标人无正当理由拒绝签订合同的，或者在签订合同时向采购人提出附加条件或者更改合同实质性内容要求的；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（2）中标人不履行与采购人订立的合同的；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（3）中标人所供货物或服务不符合招标文件规定要求的；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（4）中标人采取欺骗、弄虚作假方式投标的或与其它供应商串通投标的；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（5）中标人将合同内容转包、违法分包的；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（6）中标人故意捏造事实或伪造证明材料，进行虚假恶意投诉或反映的。</w:t>
      </w:r>
      <w:r/>
    </w:p>
    <w:p>
      <w:pPr>
        <w:ind w:left="181" w:right="381" w:firstLine="420"/>
        <w:jc w:val="both"/>
        <w:keepLines w:val="0"/>
        <w:keepNext w:val="0"/>
        <w:pageBreakBefore w:val="0"/>
        <w:spacing w:line="440" w:lineRule="exact"/>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逾期退还的违约责任：采购人逾期无故未退还履约保证金的，按中国人民银行同期贷款基准利率上浮20%后的利率支付超期资金占用费，但因供应商自身原因导致无法及时退还的除外。</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4.3 分包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4.3.2 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4.3.2 本项目不允许违法分包。</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80" w:name="_bookmark175"/>
      <w:r/>
      <w:bookmarkEnd w:id="180"/>
      <w:r/>
      <w:bookmarkStart w:id="181" w:name="_bookmark174"/>
      <w:r/>
      <w:bookmarkEnd w:id="181"/>
      <w:r>
        <w:rPr>
          <w:rFonts w:hint="eastAsia" w:ascii="宋体" w:hAnsi="宋体" w:eastAsia="宋体" w:cs="宋体"/>
          <w:sz w:val="21"/>
          <w:szCs w:val="21"/>
        </w:rPr>
        <w:t xml:space="preserve">4.6 承包人人员的管理</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4.6.3 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并支付响应的违约金。</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本款补充第 4.6.5 项：</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4.6.5 尽管承包人已按承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82" w:name="_bookmark176"/>
      <w:r/>
      <w:bookmarkEnd w:id="182"/>
      <w:r>
        <w:rPr>
          <w:rFonts w:hint="eastAsia" w:ascii="宋体" w:hAnsi="宋体" w:eastAsia="宋体" w:cs="宋体"/>
          <w:sz w:val="21"/>
          <w:szCs w:val="21"/>
        </w:rPr>
        <w:t xml:space="preserve">4.7 撤换承包人项目经理和其他人员</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应对其项目经理和其他人员进行有效管理。监理人要求撤换不能胜任本职工作、行为不端或玩忽职守的承包人项目经理和其他人员的，承包人应予以撤换，同时委派经发包人与监理人同意的新的项目经理和其他人员。</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4.8保障承包人人员的合法权益</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本款补充第4.8.7项及第4.8.8 项：</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4.8.8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工资支付表应如实记录支付单位、支付时间、支付对象、支付数额、支付对象的身份证号和签字等信息。民工花名册和工资支付表应报监理人备查。</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且作为不良记录纳入公路建设市场信用信息管理系统。</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83" w:name="_bookmark177"/>
      <w:r/>
      <w:bookmarkEnd w:id="183"/>
      <w:r>
        <w:rPr>
          <w:rFonts w:hint="eastAsia" w:ascii="宋体" w:hAnsi="宋体" w:eastAsia="宋体" w:cs="宋体"/>
          <w:sz w:val="21"/>
          <w:szCs w:val="21"/>
        </w:rPr>
        <w:t xml:space="preserve">4.9 工程价款应专款专用</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84" w:name="_bookmark178"/>
      <w:r/>
      <w:bookmarkEnd w:id="184"/>
      <w:r>
        <w:rPr>
          <w:rFonts w:hint="eastAsia" w:ascii="宋体" w:hAnsi="宋体" w:eastAsia="宋体" w:cs="宋体"/>
          <w:sz w:val="21"/>
          <w:szCs w:val="21"/>
        </w:rPr>
        <w:t xml:space="preserve">4.10 承包人现场查勘</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4.10.1 项细化为： </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提供的本合同工程的水文、地质、气象和料场分布、取土场、弃土场位置等资料均属于参考资料，并不构成合同文件的组成部分，承包人应对自己就上述资料的解释、推论和应用负责，发包人不对承包人据此作出的判断和决策承担任何责任。</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85" w:name="_bookmark179"/>
      <w:r/>
      <w:bookmarkEnd w:id="185"/>
      <w:r>
        <w:rPr>
          <w:rFonts w:hint="eastAsia" w:ascii="宋体" w:hAnsi="宋体" w:eastAsia="宋体" w:cs="宋体"/>
          <w:sz w:val="21"/>
          <w:szCs w:val="21"/>
        </w:rPr>
        <w:t xml:space="preserve">4.11 不利物质条件</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4.11.2 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3"/>
      </w:pPr>
      <w:r>
        <w:rPr>
          <w:rFonts w:hint="eastAsia" w:ascii="宋体" w:hAnsi="宋体" w:eastAsia="宋体" w:cs="宋体"/>
          <w:sz w:val="21"/>
          <w:szCs w:val="21"/>
        </w:rPr>
        <w:t xml:space="preserve">4.11.2 承包人遇到不可预见的不利物质条件时，应采取适应不利物质条件的合理措施继续施工，并及时通知监理人。监理人应当及时发出指示，指示构成变更的，按第 15 条约定办理。监理人没有发出指示的，承包人因采取合理措施而增加的费用和（或）工期延误，由发包人承担。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本款补充第 4.11.3 项：</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4.11.3 可预见的不利物质条件</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（1）对于项目专用合同条款中已经明确指出的不利物质条件无论承包人是否有其经历和经验均视为承包人在接受合同时已预见其影响，并已在签约合同价中计入因其影响而可能发生的一切费用。</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（2）对于项目专用合同条款未明确指出，但是在不利物质条件发生之前，监理人已经指示承包人有可能发生，但承包人未能及时采取有效措施，而导致的损失和后果均由承包人承担。</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补充第 4.12 款：</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86" w:name="_bookmark180"/>
      <w:r/>
      <w:bookmarkEnd w:id="186"/>
      <w:r>
        <w:rPr>
          <w:rFonts w:hint="eastAsia" w:ascii="宋体" w:hAnsi="宋体" w:eastAsia="宋体" w:cs="宋体"/>
          <w:sz w:val="21"/>
          <w:szCs w:val="21"/>
        </w:rPr>
        <w:t xml:space="preserve">4.12 投标文件的完备性</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同双方一致认为，承包人在递交投标文件前，对本合同工程的投标文件和已标价工程量清单中开列的单价和总额价已查明是正确的和完备的。投标的单价和总额价应已包括了合同中规定的承包人的全部义务（包括提供货物、材料、设备、服务的义务，并包括了暂列金额和暂估价范围内的额外工作的义务）以及为实施和完成本合同工程及其缺陷修复所必需的一切工作和条件。</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187" w:name="_bookmark181"/>
      <w:r/>
      <w:bookmarkEnd w:id="187"/>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材料和工程设备</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88" w:name="_bookmark183"/>
      <w:r/>
      <w:bookmarkEnd w:id="188"/>
      <w:r>
        <w:rPr>
          <w:rFonts w:hint="eastAsia" w:ascii="宋体" w:hAnsi="宋体" w:eastAsia="宋体" w:cs="宋体"/>
          <w:sz w:val="21"/>
          <w:szCs w:val="21"/>
        </w:rPr>
        <w:t xml:space="preserve">5.1承包人提供的材料和工程设备</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补充第5.1.4款</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承包人的施工机械、设备应在工程所在地办理机械、设备的安全施工相关手续，接受监督与管理，完成相关手续后方可投入使用。</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5.2发包人提供的材料和工程设备</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本项目发包人不提供任何材料和工程设备。</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189" w:name="_bookmark184"/>
      <w:r/>
      <w:bookmarkEnd w:id="189"/>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施工设备和临时设施</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90" w:name="_bookmark185"/>
      <w:r/>
      <w:bookmarkEnd w:id="190"/>
      <w:r>
        <w:rPr>
          <w:rFonts w:hint="eastAsia" w:ascii="宋体" w:hAnsi="宋体" w:eastAsia="宋体" w:cs="宋体"/>
          <w:sz w:val="21"/>
          <w:szCs w:val="21"/>
        </w:rPr>
        <w:t xml:space="preserve">6.1 承包人提供的施工设备和临时设施</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6.1.2 项约定为：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承包人应自行承担修建临时设施的费用，需要临时占地的，应由承包人按第4.1.10 项（1）目的规定办理。</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91" w:name="_bookmark186"/>
      <w:r/>
      <w:bookmarkEnd w:id="191"/>
      <w:r>
        <w:rPr>
          <w:rFonts w:hint="eastAsia" w:ascii="宋体" w:hAnsi="宋体" w:eastAsia="宋体" w:cs="宋体"/>
          <w:sz w:val="21"/>
          <w:szCs w:val="21"/>
        </w:rPr>
        <w:t xml:space="preserve">6.3 要求承包人增加或更换施工设备</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承包人承诺的施工设备必须按时到达现场，不得拖延、缺短或任意更换，否则将按第 22.1款视为承包人违约。</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承包人在接到监理人指令后应立即执行，否则将按第22.1款视为承包人违约。</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192" w:name="_bookmark187"/>
      <w:r/>
      <w:bookmarkEnd w:id="192"/>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交通运输</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93" w:name="_bookmark188"/>
      <w:r/>
      <w:bookmarkEnd w:id="193"/>
      <w:r>
        <w:rPr>
          <w:rFonts w:hint="eastAsia" w:ascii="宋体" w:hAnsi="宋体" w:eastAsia="宋体" w:cs="宋体"/>
          <w:sz w:val="21"/>
          <w:szCs w:val="21"/>
        </w:rPr>
        <w:t xml:space="preserve">7.1 道路通行权和场外设施</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本款约定为：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应根据合同工程的施工需要，负责办理取得出入施工场地的专用和临时道路的通行权，以及取得为工程建设所需修建场外设施的权利，并承担有关费用。需要发包人协调时，发包人应协助承包人办理相关手续。</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194" w:name="_bookmark189"/>
      <w:r/>
      <w:bookmarkEnd w:id="194"/>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测量放线</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95" w:name="_bookmark190"/>
      <w:r/>
      <w:bookmarkEnd w:id="195"/>
      <w:r>
        <w:rPr>
          <w:rFonts w:hint="eastAsia" w:ascii="宋体" w:hAnsi="宋体" w:eastAsia="宋体" w:cs="宋体"/>
          <w:sz w:val="21"/>
          <w:szCs w:val="21"/>
        </w:rPr>
        <w:t xml:space="preserve">8.4监理人使用施工控制网</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经监理人批准，其他相关承包人也可免费使用施工控制网。</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196" w:name="_bookmark191"/>
      <w:r/>
      <w:bookmarkEnd w:id="196"/>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施工安全、治安保卫和环境保护</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97" w:name="_bookmark192"/>
      <w:r/>
      <w:bookmarkEnd w:id="197"/>
      <w:r>
        <w:rPr>
          <w:rFonts w:hint="eastAsia" w:ascii="宋体" w:hAnsi="宋体" w:eastAsia="宋体" w:cs="宋体"/>
          <w:sz w:val="21"/>
          <w:szCs w:val="21"/>
        </w:rPr>
        <w:t xml:space="preserve">9.2 承包人的施工安全责任</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9.2.1 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承包人应根据本工程的实际安全施工要求，编制施工安全技术措施，并在签订合同协议书后 28 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危险性较大的工程应编制专项施工方案，并附安全验算结果，经承包人项目总工签字并报监理人和发包人批准后实施，由专职安全生产管理人员进行现场监督。</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监理人和发包人在检查中发现有安全问题或有违反安全管理规章制度的情况时，可视为承包人违约，应按第 22.1 款的规定办理。</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9.2.5 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安全生产费用（即安全文明施工费）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 3.5 款商定或确定。</w:t>
      </w:r>
      <w:r>
        <w:rPr>
          <w:rFonts w:hint="eastAsia" w:ascii="宋体" w:hAnsi="宋体" w:eastAsia="宋体" w:cs="宋体"/>
          <w:sz w:val="21"/>
          <w:szCs w:val="21"/>
          <w:u w:val="single"/>
        </w:rPr>
        <w:t xml:space="preserve">计量结算时，以正规的发票为准进行计取</w:t>
      </w:r>
      <w:r>
        <w:rPr>
          <w:rFonts w:hint="eastAsia" w:ascii="宋体" w:hAnsi="宋体" w:eastAsia="宋体" w:cs="宋体"/>
          <w:sz w:val="21"/>
          <w:szCs w:val="21"/>
        </w:rPr>
        <w:t xml:space="preserve">。</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本款补充第 9.2.8 项~第 9.2.10 项：</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9.2.8 承包人应充分关注和保障所有在现场工作的人员的安全，采取以下有效措施，使现场和本合同工程的实施保持有条不紊，以免使上述人员的安全受到威胁。</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（1）按《公路水运工程安全生产监督管理办法》规定的最低数量和资质条件配备专职安全生产管理人员；</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（3）所有施工机具设备和高空作业设备均应定期检查，并有安全员的签字记录；</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（4）根据本合同各单位工程的施工特点，严格执行《公路水运工程安全生产监督管理办法》《公路工程施工安全技术规范》等有关规定。</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9.2.9 为了保护本合同工程免遭损坏，或为了现场附近和过往群众的安全与方便，在确有必要的时候和地方，或当监理人或有关主管部门要求时，承包人应自费提供照明、警卫、护栅、警告标志等安全防护设施。</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9.2.10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98" w:name="_bookmark193"/>
      <w:r/>
      <w:bookmarkEnd w:id="198"/>
      <w:r>
        <w:rPr>
          <w:rFonts w:hint="eastAsia" w:ascii="宋体" w:hAnsi="宋体" w:eastAsia="宋体" w:cs="宋体"/>
          <w:sz w:val="21"/>
          <w:szCs w:val="21"/>
        </w:rPr>
        <w:t xml:space="preserve">9.4 环境保护</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本款补充第 9.4.7 项~第 9.4.9 项：</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9.4.7 承包人应切实执行技术规范中有关环境保护方面的条款和规定。</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 150m 以内的施工现场，施工时间应加以控制。</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（2）对于公路施工中粉尘污染的主要污染源――灰土拌和、施工车辆和筑路机械运行及运输产生的扬尘，应采取有效措施减轻其对施工现场的大气污染，保护人民健康，如：</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a. 拌和设备应有较好的密封，或有防尘设备。</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b. 施工通道、沥青混凝土拌和站及灰土拌和站应经常进行洒水降尘。</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c. 路面施工应注意保持水分，以免扬尘。</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d. 隧道出渣和桥梁钻孔灌注桩施工时排出的泥浆要进行妥善处理，严禁向河流或农田排放。</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（3）采取可靠措施保证原有交通的正常通行，维持沿线村镇的居民饮水、农田灌溉、生产生活用电及通信等管线的正常使用。</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9.4.8 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9.4.9 在施工期间，承包人应随时保持现场整洁，施工设备和材料、工程设备应整齐妥善存放和储存，废料与垃圾及不再需要的临时设施应及时从现场清除、拆除并运走。</w:t>
      </w:r>
      <w:r>
        <w:rPr>
          <w:rFonts w:hint="eastAsia" w:ascii="宋体" w:hAnsi="宋体" w:eastAsia="宋体" w:cs="宋体"/>
          <w:color w:val="0000ff"/>
          <w:sz w:val="21"/>
          <w:szCs w:val="21"/>
        </w:rPr>
        <w:t xml:space="preserve">施工过程中，不得占用农田，要采取有效措施防止污染农田，项目完工后承包人应将临时占地自费恢复到临时占地使用前的状况。</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进度计划</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199" w:name="_bookmark195"/>
      <w:r/>
      <w:bookmarkEnd w:id="199"/>
      <w:r>
        <w:rPr>
          <w:rFonts w:hint="eastAsia" w:ascii="宋体" w:hAnsi="宋体" w:eastAsia="宋体" w:cs="宋体"/>
          <w:sz w:val="21"/>
          <w:szCs w:val="21"/>
        </w:rPr>
        <w:t xml:space="preserve">10.1 合同进度计划</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承包人编制施工方案说明的内容见项目专用合同条款。</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承包人向监理人报送施工进度计划和施工方案说明的期限：签订合同协议书后28 天之内。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监理人应在 14 天内对承包人施工进度计划和施工方案说明予以批复或提出修改意见。</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合同进度计划应按照关键线路网络图和主要工作横道图两种形式分别编绘，并应包括每月预计完成的工作量和形象进度。</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00" w:name="_bookmark196"/>
      <w:r/>
      <w:bookmarkEnd w:id="200"/>
      <w:r>
        <w:rPr>
          <w:rFonts w:hint="eastAsia" w:ascii="宋体" w:hAnsi="宋体" w:eastAsia="宋体" w:cs="宋体"/>
          <w:sz w:val="21"/>
          <w:szCs w:val="21"/>
        </w:rPr>
        <w:t xml:space="preserve">10.2 合同进度计划的修订</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承包人提交合同进度计划修订申请报告，并附有关措施和相关资料的期限：实际进度发生滞后的当月 25 日前。</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监理人批复修订合同进度计划的期限：收到修订合同进度计划后14 天内。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本条补充第 10.3 款：</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01" w:name="_bookmark198"/>
      <w:r/>
      <w:bookmarkEnd w:id="201"/>
      <w:r/>
      <w:bookmarkStart w:id="202" w:name="_bookmark197"/>
      <w:r/>
      <w:bookmarkEnd w:id="202"/>
      <w:r>
        <w:rPr>
          <w:rFonts w:hint="eastAsia" w:ascii="宋体" w:hAnsi="宋体" w:eastAsia="宋体" w:cs="宋体"/>
          <w:sz w:val="21"/>
          <w:szCs w:val="21"/>
        </w:rPr>
        <w:t xml:space="preserve">10.3 合同用款计划</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承包人应在签订本合同协议书后 28 天之内，按招标文件中规定的格式，向监理人提交 2 份按合同规定承包人有权得到支付的详细的季度合同用款计划，以备监理人查阅。如果监理人提出要求，承包人还应按季度提交修订的合同用款计划。</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203" w:name="_bookmark199"/>
      <w:r/>
      <w:bookmarkEnd w:id="203"/>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开工和交工</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04" w:name="_bookmark200"/>
      <w:r/>
      <w:bookmarkEnd w:id="204"/>
      <w:r>
        <w:rPr>
          <w:rFonts w:hint="eastAsia" w:ascii="宋体" w:hAnsi="宋体" w:eastAsia="宋体" w:cs="宋体"/>
          <w:sz w:val="21"/>
          <w:szCs w:val="21"/>
        </w:rPr>
        <w:t xml:space="preserve">11.1 开工</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11.1.2 项补充：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承包人应在分部工程开工前 14 天向监理人提交分部工程开工报审表，若承包人的开工准备、工作计划和质量控制方法是可接受的且已获得批准，则经监理人书面同意，分部工程才能开工。</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05" w:name="_bookmark201"/>
      <w:r/>
      <w:bookmarkEnd w:id="205"/>
      <w:r>
        <w:rPr>
          <w:rFonts w:hint="eastAsia" w:ascii="宋体" w:hAnsi="宋体" w:eastAsia="宋体" w:cs="宋体"/>
          <w:sz w:val="21"/>
          <w:szCs w:val="21"/>
        </w:rPr>
        <w:t xml:space="preserve">11.3 发包人的工期延误</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即使由于上述原因造成工期延误，如果受影响的工程并非处在工程施工进度网络计划的关键线路上，则承包人无权要求延长总工期。</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06" w:name="_bookmark202"/>
      <w:r/>
      <w:bookmarkEnd w:id="206"/>
      <w:r>
        <w:rPr>
          <w:rFonts w:hint="eastAsia" w:ascii="宋体" w:hAnsi="宋体" w:eastAsia="宋体" w:cs="宋体"/>
          <w:sz w:val="21"/>
          <w:szCs w:val="21"/>
        </w:rPr>
        <w:t xml:space="preserve">11.4 异常恶劣的气候条件</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异常气候是指项目所在地 30 年以上一遇的罕见气候现象</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"http://baike.baidu.com/view/8193.htm"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（包括温度</w:t>
      </w:r>
      <w:r>
        <w:rPr>
          <w:rFonts w:hint="eastAsia" w:ascii="宋体" w:hAnsi="宋体" w:eastAsia="宋体" w:cs="宋体"/>
          <w:sz w:val="21"/>
          <w:szCs w:val="21"/>
        </w:rPr>
        <w:fldChar w:fldCharType="end"/>
      </w:r>
      <w:r>
        <w:rPr>
          <w:rFonts w:hint="eastAsia" w:ascii="宋体" w:hAnsi="宋体" w:eastAsia="宋体" w:cs="宋体"/>
          <w:sz w:val="21"/>
          <w:szCs w:val="21"/>
        </w:rPr>
        <w:t xml:space="preserve">、降水、降雪、风等）。异常恶劣的气候条件在项目专用合同条款中作具体约定。</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07" w:name="_bookmark203"/>
      <w:r/>
      <w:bookmarkEnd w:id="207"/>
      <w:r>
        <w:rPr>
          <w:rFonts w:hint="eastAsia" w:ascii="宋体" w:hAnsi="宋体" w:eastAsia="宋体" w:cs="宋体"/>
          <w:sz w:val="21"/>
          <w:szCs w:val="21"/>
        </w:rPr>
        <w:t xml:space="preserve">11.5 承包人的工期延误</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（1）承包人应严格执行监理人批准的合同进度计划，对工作量计划和形象进度计划分别控制。除第 11.3 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（2）如果承包人在接到监理人通知后的 14 天内，未能采取加快工程进度的措施，致使实际工程进度进一步滞后，或承包人虽采取了一些措施，仍无法按预计工期交工时，监理人应立即通知发包人。发包人在向承包人发出书面警告通知 14 天后，发包人可按第 22.1 款终止对承包人的雇用，也可将本合同工程中的一部分工作交由其他承包人或其他分包人完成。在不解除本合同规定的承包人责任和义务的同时， 承包人应承担因此所增加的一切费用。</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由于承包人原因造成工期延误，承包人应支付逾期交工违约金。逾期交工违约金的计算方法在项目专用合同条款数据表中约定，时间自预定的交工日期起到交工验收证书中写明的实际交工日期止（扣除已批准的延长工期），按天计算。逾期交工违约金累计金额最高不超过项目专用合同条款数据表中写明的限额。发包人可以从应付或到期应付给承包人的任何款项中或采用其他方法扣除此违约金。</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（4）承包人支付逾期交工违约金，不免除承包人完成工程及修补缺陷的义务。</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限额。</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08" w:name="_bookmark204"/>
      <w:r/>
      <w:bookmarkEnd w:id="208"/>
      <w:r>
        <w:rPr>
          <w:rFonts w:hint="eastAsia" w:ascii="宋体" w:hAnsi="宋体" w:eastAsia="宋体" w:cs="宋体"/>
          <w:sz w:val="21"/>
          <w:szCs w:val="21"/>
        </w:rPr>
        <w:t xml:space="preserve">11.6 工期提前</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发包人不得随意要求承包人提前交工，承包人也不得随意提出提前交工的建议。如遇特殊情况，确需将工期提前的，发包人和承包人必须采取有效措施，确保工程质量。</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本条补充第 11.7 款：</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09" w:name="_bookmark205"/>
      <w:r/>
      <w:bookmarkEnd w:id="209"/>
      <w:r>
        <w:rPr>
          <w:rFonts w:hint="eastAsia" w:ascii="宋体" w:hAnsi="宋体" w:eastAsia="宋体" w:cs="宋体"/>
          <w:sz w:val="21"/>
          <w:szCs w:val="21"/>
        </w:rPr>
        <w:t xml:space="preserve">11.7 工作时间的限制</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承包人在夜间或国家规定的节假日进行永久工程的施工，应向监理人报告，以便监理人履行监理职责和义务。</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但是，为了抢救生命或保护财产，或为了工程的安全、质量而不可避免地短暂作业，则不必事先向监理人报告。但承包人应在事后立即向监理人报告。</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本款规定不适用于习惯上或施工本身要求实行连续生产的作业。</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210" w:name="_bookmark206"/>
      <w:r/>
      <w:bookmarkEnd w:id="210"/>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暂停施工</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11" w:name="_bookmark207"/>
      <w:r/>
      <w:bookmarkEnd w:id="211"/>
      <w:r>
        <w:rPr>
          <w:rFonts w:hint="eastAsia" w:ascii="宋体" w:hAnsi="宋体" w:eastAsia="宋体" w:cs="宋体"/>
          <w:sz w:val="21"/>
          <w:szCs w:val="21"/>
        </w:rPr>
        <w:t xml:space="preserve">12.1 承包人暂停施工的责任</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本款第（5）项细化为：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（5）现场气候条件导致的必要停工（第 11.4 款约定的异常恶劣的气候条件除外）；</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（6）项目专用合同条款可能约定的由承包人承担的其他暂停施工。</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212" w:name="_bookmark208"/>
      <w:r/>
      <w:bookmarkEnd w:id="212"/>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工程质量</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13" w:name="_bookmark209"/>
      <w:r/>
      <w:bookmarkEnd w:id="213"/>
      <w:r>
        <w:rPr>
          <w:rFonts w:hint="eastAsia" w:ascii="宋体" w:hAnsi="宋体" w:eastAsia="宋体" w:cs="宋体"/>
          <w:sz w:val="21"/>
          <w:szCs w:val="21"/>
        </w:rPr>
        <w:t xml:space="preserve">13.1 工程质量要求</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13.1.1 项约定为：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工程质量验收按技术规范及《公路工程质量检验评定标准》执行。</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本款补充第 13.1.4 项、第 13.1.5 项：</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13.1.4 发包人和承包人应严格遵守《关于严格落实公路工程质量责任制的若干意见》的相关规定，认真执行工程质量责任登记制度并按要求填写工程质量责任登记表。</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13.1.5 本项目严格执行质量责任追究制度。质量事故处理实行“四不放过”原则： 事故原因调查不清不放过；事故责任者没有受到教育不放过；没有防范措施不放过； 相关责任人没受到处理不放过。</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14" w:name="_bookmark210"/>
      <w:r/>
      <w:bookmarkEnd w:id="214"/>
      <w:r>
        <w:rPr>
          <w:rFonts w:hint="eastAsia" w:ascii="宋体" w:hAnsi="宋体" w:eastAsia="宋体" w:cs="宋体"/>
          <w:sz w:val="21"/>
          <w:szCs w:val="21"/>
        </w:rPr>
        <w:t xml:space="preserve">13.2 承包人的质量管理</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13.2.1 项补充：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承包人提交工程质量保证措施文件的期限：签订合同协议书后 28 天之内。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本款补充第 13.2.3 项~第 13.2.10 项：</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13.2.3 公路工程施行质量责任终身制。承包人应当书面明确相应的项目负责人和质量负责人。承包人的相关人员按照国家法律法规和有关规定在工程合理使用年限内承担相应的质量责任。</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13.2.4 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13.2.5 承包人对工程施工质量负责，应当按合同约定设立现场质量管理机构、配备工程技术人员和质量管理人员，落实工程施工质量责任制。</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13.2.6 承包人应当严格按照工程设计图纸、施工技术标准和合同约定施工，对原材料、混合料、构配件、工程实体、机电设备等进行检验；按规定施行班组自检、工序交接检、专职质检员检验的质量控制程序；对分项工程、分部工程和单位工程进行质量自评。检验或者自评不合格的，不得进入下道工序或者投入使用。</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13.2.7 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13.2.8 承包人应当按照合同约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13.2.9 承包人应当依法规范分包行为，并对承担的工程质量负总责，分包单位对分包合同范围内的工程质量负责。</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13.2.10 承包人驻工程现场机构应在现场驻地和重要的分部、分项工程施工现场设置明显的工程质量责任登记表公示牌。</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15" w:name="_bookmark211"/>
      <w:r/>
      <w:bookmarkEnd w:id="215"/>
      <w:r>
        <w:rPr>
          <w:rFonts w:hint="eastAsia" w:ascii="宋体" w:hAnsi="宋体" w:eastAsia="宋体" w:cs="宋体"/>
          <w:sz w:val="21"/>
          <w:szCs w:val="21"/>
        </w:rPr>
        <w:t xml:space="preserve">13.4 监理人的质量检查</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监理人及其委派的检验人员，应能进入工程现场，以及材料或工程设备的制造、加工或制配的车间和场所，包括不属于承包人的车间或场所进行检查，承包人应为此提供便利和协助。</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监理人可以将材料或工程设备的检查和检验委托给一家独立的有质量检验认证资格的检验单位。该独立检验单位的检验结果应视为监理人完成的。监理人应将这种委托的通知书不少于 7 天前交给承包人。</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16" w:name="_bookmark212"/>
      <w:r/>
      <w:bookmarkEnd w:id="216"/>
      <w:r>
        <w:rPr>
          <w:rFonts w:hint="eastAsia" w:ascii="宋体" w:hAnsi="宋体" w:eastAsia="宋体" w:cs="宋体"/>
          <w:sz w:val="21"/>
          <w:szCs w:val="21"/>
        </w:rPr>
        <w:t xml:space="preserve">13.5 工程隐蔽部位覆盖前的检查</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13.5.1 项补充：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当监理人有指令时，承包人应对重要隐蔽工程进行拍摄或照相并应保证监理人有充分的机会对将要覆盖或掩蔽的工程进行检查和量测，特别是在基础以上的任一部分工程修筑之前，对该基础进行检查。</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17" w:name="_bookmark213"/>
      <w:r/>
      <w:bookmarkEnd w:id="217"/>
      <w:r>
        <w:rPr>
          <w:rFonts w:hint="eastAsia" w:ascii="宋体" w:hAnsi="宋体" w:eastAsia="宋体" w:cs="宋体"/>
          <w:sz w:val="21"/>
          <w:szCs w:val="21"/>
        </w:rPr>
        <w:t xml:space="preserve">13.6 清除不合格工程</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13.6.1 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承包人使用不合格材料、工程设备，或采用不适当的施工工艺，或施工不当，造成工程不合格的，监理人可以随时发出指示，要求承包人立即采取措施进行替换、补救或拆除重建，直至达到合同要求的质量标准，由此增加的费用和（或） 工期延误由承包人承担。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（2）如果承包人未在规定时间内执行监理人的指示，发包人有权雇用他人执行，由此增加的费用和（或）工期延误由承包人承担。</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218" w:name="_bookmark214"/>
      <w:r/>
      <w:bookmarkEnd w:id="218"/>
      <w:r>
        <w:rPr>
          <w:rFonts w:hint="eastAsia" w:ascii="宋体" w:hAnsi="宋体" w:eastAsia="宋体" w:cs="宋体"/>
          <w:sz w:val="21"/>
          <w:szCs w:val="21"/>
          <w:lang w:val="en-US" w:eastAsia="zh-CN"/>
        </w:rPr>
        <w:t xml:space="preserve">14、</w:t>
      </w:r>
      <w:r>
        <w:rPr>
          <w:rFonts w:hint="eastAsia" w:ascii="宋体" w:hAnsi="宋体" w:eastAsia="宋体" w:cs="宋体"/>
          <w:sz w:val="21"/>
          <w:szCs w:val="21"/>
        </w:rPr>
        <w:t xml:space="preserve">试验和检验</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本条补充第 14.4 款：</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19" w:name="_bookmark215"/>
      <w:r/>
      <w:bookmarkEnd w:id="219"/>
      <w:r>
        <w:rPr>
          <w:rFonts w:hint="eastAsia" w:ascii="宋体" w:hAnsi="宋体" w:eastAsia="宋体" w:cs="宋体"/>
          <w:sz w:val="21"/>
          <w:szCs w:val="21"/>
        </w:rPr>
        <w:t xml:space="preserve">14.4 试验和检验费用</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（1）承包人应负责提供合同和技术规范规定的试验和检验所需的全部样品，并承担其费用。</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（2）在合同中明确规定的试验和检验，包括无须在工程量清单中单独列项和已在工程量清单中单独列项的试验和检验，其试验和检验的费用由承包人承担。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220" w:name="_bookmark216"/>
      <w:r/>
      <w:bookmarkEnd w:id="220"/>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变更</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21" w:name="_bookmark217"/>
      <w:r/>
      <w:bookmarkEnd w:id="221"/>
      <w:r>
        <w:rPr>
          <w:rFonts w:hint="eastAsia" w:ascii="宋体" w:hAnsi="宋体" w:eastAsia="宋体" w:cs="宋体"/>
          <w:sz w:val="21"/>
          <w:szCs w:val="21"/>
        </w:rPr>
        <w:t xml:space="preserve">15.1 变更的范围和内容</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本款第（1）项细化为：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（1）取消合同中任何一项工作，但被取消的工作不能转由发包人或其他人实施，由于承包人违约造成的情况除外；</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22" w:name="_bookmark218"/>
      <w:r/>
      <w:bookmarkEnd w:id="222"/>
      <w:r>
        <w:rPr>
          <w:rFonts w:hint="eastAsia" w:ascii="宋体" w:hAnsi="宋体" w:eastAsia="宋体" w:cs="宋体"/>
          <w:sz w:val="21"/>
          <w:szCs w:val="21"/>
        </w:rPr>
        <w:t xml:space="preserve">15.3 变更程序</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本款补充第 15.3.4 项：</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15.3.4 设计变更程序应执行《公路工程设计变更管理办法》的相关规定。</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23" w:name="_bookmark219"/>
      <w:r/>
      <w:bookmarkEnd w:id="223"/>
      <w:r>
        <w:rPr>
          <w:rFonts w:hint="eastAsia" w:ascii="宋体" w:hAnsi="宋体" w:eastAsia="宋体" w:cs="宋体"/>
          <w:sz w:val="21"/>
          <w:szCs w:val="21"/>
        </w:rPr>
        <w:t xml:space="preserve">15.4 变更的估价原则</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除项目专用合同条款另有约定外，因变更引起的价格调整按照本款约定处理。</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15.4.1 如果取消某项工作，则该项工作的总额价不予支付</w:t>
      </w:r>
      <w:r>
        <w:rPr>
          <w:rFonts w:hint="eastAsia" w:ascii="宋体" w:eastAsia="宋体" w:cs="宋体"/>
          <w:sz w:val="21"/>
          <w:szCs w:val="21"/>
          <w:lang w:eastAsia="zh-CN"/>
        </w:rPr>
        <w:t xml:space="preserve">，</w:t>
      </w:r>
      <w:r>
        <w:rPr>
          <w:rFonts w:hint="eastAsia" w:ascii="宋体" w:eastAsia="宋体" w:cs="宋体"/>
          <w:sz w:val="21"/>
          <w:szCs w:val="21"/>
          <w:lang w:val="en-US" w:eastAsia="zh-CN"/>
        </w:rPr>
        <w:t xml:space="preserve">属于不平衡报价的，按不平衡报价的规定处理</w:t>
      </w:r>
      <w:r>
        <w:rPr>
          <w:rFonts w:hint="eastAsia" w:ascii="宋体" w:hAnsi="宋体" w:eastAsia="宋体" w:cs="宋体"/>
          <w:sz w:val="21"/>
          <w:szCs w:val="21"/>
        </w:rPr>
        <w:t xml:space="preserve">。</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15.4.2 已标价工程量清单中有适用于变更工作的子目的，采用该子目的单价。</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15.4.3 已标价工程量清单中无适用于变更工作的子目，但有类似子目的，可在合理范围内参照类似子目的单价，由监理人按第 3.5 款商定或确定变更工作的单价。</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15.4.4 已标价工程量清单中无适用或类似子目的单价，可在综合考虑承包人在投标时所提供的单价分析表的基础上，由监理人按第 3.5 款商定或确定变更工作的单价。</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15.4.5 如果本工程的变更指示是因承包人过错、承包人违反合同或承包人责任造成的，则这种违约引起的任何额外费用应由承包人承担。</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24" w:name="_bookmark221"/>
      <w:r/>
      <w:bookmarkEnd w:id="224"/>
      <w:r/>
      <w:bookmarkStart w:id="225" w:name="_bookmark220"/>
      <w:r/>
      <w:bookmarkEnd w:id="225"/>
      <w:r>
        <w:rPr>
          <w:rFonts w:hint="eastAsia" w:ascii="宋体" w:hAnsi="宋体" w:eastAsia="宋体" w:cs="宋体"/>
          <w:sz w:val="21"/>
          <w:szCs w:val="21"/>
        </w:rPr>
        <w:t xml:space="preserve">15.6 暂列金额</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15.6.1 暂列金额应由监理人报发包人批准后指令全部或部分地使用，或者根本不予动用。</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15.6.2 对于经发包人批准的每一笔暂列金额，监理人有权向承包人发出实施工程或提供材料、工程设备或服务的指令。这些指令应由承包人完成，监理人应根据第15.4 款约定的变更估价原则，对合同价格进行相应调整。</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15.6.3 当监理人提出要求时，承包人应提供有关暂列金额支出的所有报价单、发票、凭证和账单或收据，除非该工作是根据已标价工程量清单列明的单价或总额价进行的估价。</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226" w:name="_bookmark222"/>
      <w:r/>
      <w:bookmarkEnd w:id="226"/>
      <w:r>
        <w:rPr>
          <w:rFonts w:hint="eastAsia" w:ascii="宋体" w:hAnsi="宋体" w:eastAsia="宋体" w:cs="宋体"/>
          <w:sz w:val="21"/>
          <w:szCs w:val="21"/>
          <w:lang w:val="en-US" w:eastAsia="zh-CN"/>
        </w:rPr>
        <w:t xml:space="preserve">16、</w:t>
      </w:r>
      <w:r>
        <w:rPr>
          <w:rFonts w:hint="eastAsia" w:ascii="宋体" w:hAnsi="宋体" w:eastAsia="宋体" w:cs="宋体"/>
          <w:sz w:val="21"/>
          <w:szCs w:val="21"/>
        </w:rPr>
        <w:t xml:space="preserve">价格调整</w:t>
      </w:r>
      <w:r/>
    </w:p>
    <w:p>
      <w:pPr>
        <w:ind w:left="0" w:firstLine="422"/>
        <w:jc w:val="both"/>
        <w:keepLines w:val="0"/>
        <w:keepNext w:val="0"/>
        <w:pageBreakBefore w:val="0"/>
        <w:spacing w:beforeAutospacing="0" w:afterAutospacing="0" w:line="440" w:lineRule="exact"/>
        <w:widowControl w:val="off"/>
        <w:rPr>
          <w:rFonts w:hint="eastAsia" w:ascii="宋体" w:hAnsi="宋体" w:eastAsia="宋体" w:cs="宋体"/>
          <w:b/>
          <w:sz w:val="21"/>
          <w:szCs w:val="21"/>
        </w:rPr>
        <w:outlineLvl w:val="2"/>
      </w:pPr>
      <w:r/>
      <w:bookmarkStart w:id="227" w:name="_bookmark223"/>
      <w:r/>
      <w:bookmarkEnd w:id="227"/>
      <w:r>
        <w:rPr>
          <w:rFonts w:hint="eastAsia" w:ascii="宋体" w:hAnsi="宋体" w:eastAsia="宋体" w:cs="宋体"/>
          <w:b/>
          <w:sz w:val="21"/>
          <w:szCs w:val="21"/>
        </w:rPr>
        <w:t xml:space="preserve">16.1 物价波动引起的价格调整</w:t>
      </w:r>
      <w:r/>
    </w:p>
    <w:p>
      <w:pPr>
        <w:pStyle w:val="771"/>
        <w:ind w:left="0" w:firstLine="422"/>
        <w:jc w:val="both"/>
        <w:keepLines w:val="0"/>
        <w:keepNext w:val="0"/>
        <w:pageBreakBefore w:val="0"/>
        <w:spacing w:beforeAutospacing="0" w:afterAutospacing="0"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本款约定为：</w:t>
      </w:r>
      <w:r/>
    </w:p>
    <w:p>
      <w:pPr>
        <w:pStyle w:val="771"/>
        <w:ind w:left="0" w:firstLine="422"/>
        <w:jc w:val="both"/>
        <w:keepLines w:val="0"/>
        <w:keepNext w:val="0"/>
        <w:pageBreakBefore w:val="0"/>
        <w:spacing w:beforeAutospacing="0" w:afterAutospacing="0"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（1）承包人报价应根据本单位掌握的市场材料价格信息，结合企业定额自主报价，同时应适当考虑材料价格升降等风险因素。</w:t>
      </w:r>
      <w:r/>
    </w:p>
    <w:p>
      <w:pPr>
        <w:pStyle w:val="771"/>
        <w:ind w:left="0" w:firstLine="422"/>
        <w:jc w:val="both"/>
        <w:keepLines w:val="0"/>
        <w:keepNext w:val="0"/>
        <w:pageBreakBefore w:val="0"/>
        <w:spacing w:beforeAutospacing="0" w:afterAutospacing="0" w:line="440" w:lineRule="exact"/>
        <w:widowControl w:val="off"/>
        <w:rPr>
          <w:rFonts w:hint="eastAsia" w:ascii="宋体" w:hAnsi="宋体" w:eastAsia="宋体" w:cs="宋体"/>
          <w:b/>
          <w:color w:val="ff0000"/>
          <w:sz w:val="21"/>
          <w:szCs w:val="21"/>
          <w:lang w:val="en-US" w:eastAsia="zh-CN"/>
        </w:rPr>
      </w:pPr>
      <w:r>
        <w:rPr>
          <w:rFonts w:hint="eastAsia" w:ascii="宋体" w:hAnsi="宋体" w:eastAsia="宋体" w:cs="宋体"/>
          <w:b/>
          <w:color w:val="ff0000"/>
          <w:sz w:val="21"/>
          <w:szCs w:val="21"/>
        </w:rPr>
        <w:t xml:space="preserve">（2）</w:t>
      </w:r>
      <w:r>
        <w:rPr>
          <w:rFonts w:hint="eastAsia" w:ascii="宋体" w:hAnsi="宋体" w:eastAsia="宋体" w:cs="宋体"/>
          <w:b/>
          <w:bCs/>
          <w:color w:val="ff0000"/>
          <w:sz w:val="21"/>
          <w:szCs w:val="21"/>
        </w:rPr>
        <w:t xml:space="preserve">在合同执行期间，</w:t>
      </w:r>
      <w:r>
        <w:rPr>
          <w:rFonts w:hint="eastAsia" w:ascii="宋体" w:hAnsi="宋体" w:eastAsia="宋体" w:cs="宋体"/>
          <w:b/>
          <w:bCs/>
          <w:color w:val="ff0000"/>
          <w:sz w:val="21"/>
          <w:szCs w:val="21"/>
          <w:lang w:val="en-US"/>
        </w:rPr>
        <w:t xml:space="preserve">由于物价波动引起的</w:t>
      </w:r>
      <w:r>
        <w:rPr>
          <w:rFonts w:hint="eastAsia" w:ascii="宋体" w:hAnsi="宋体" w:eastAsia="宋体" w:cs="宋体"/>
          <w:b/>
          <w:bCs/>
          <w:color w:val="ff0000"/>
          <w:sz w:val="21"/>
          <w:szCs w:val="21"/>
        </w:rPr>
        <w:t xml:space="preserve">材料差价</w:t>
      </w:r>
      <w:r>
        <w:rPr>
          <w:rFonts w:hint="eastAsia" w:ascii="宋体" w:eastAsia="宋体" w:cs="宋体"/>
          <w:b/>
          <w:bCs/>
          <w:color w:val="ff0000"/>
          <w:sz w:val="21"/>
          <w:szCs w:val="21"/>
          <w:lang w:val="en-US" w:eastAsia="zh-CN"/>
        </w:rPr>
        <w:t xml:space="preserve">不调整。</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228" w:name="_bookmark224"/>
      <w:r/>
      <w:bookmarkEnd w:id="228"/>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计量与支付</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29" w:name="_bookmark225"/>
      <w:r/>
      <w:bookmarkEnd w:id="229"/>
      <w:r>
        <w:rPr>
          <w:rFonts w:hint="eastAsia" w:ascii="宋体" w:hAnsi="宋体" w:eastAsia="宋体" w:cs="宋体"/>
          <w:sz w:val="21"/>
          <w:szCs w:val="21"/>
        </w:rPr>
        <w:t xml:space="preserve">17.1 计量</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17.1.2 计量方法</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本项约定为：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工程的计量应以净值为准，除非项目专用合同条款另有约定。工程量清单中各个子目的具体计量方法按本合同文件工程量清单计量规则中的规定执行。</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17.1.4 单价子目的计量</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（7）承包人未在已标价工程量清单中填入单价或总额价的工程子目，将被认为其已包含在本合同的其他子目的单价和总额价中，发包人将不另行支付。</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17.1.5 总价子目的计量</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本项目工程量清单中要求承包人以“总额”方式报价的子目，各子目的支付原则和支付进度按项目专用合同条款的规定执行。</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30" w:name="_bookmark226"/>
      <w:r/>
      <w:bookmarkEnd w:id="230"/>
      <w:r>
        <w:rPr>
          <w:rFonts w:hint="eastAsia" w:ascii="宋体" w:hAnsi="宋体" w:eastAsia="宋体" w:cs="宋体"/>
          <w:sz w:val="21"/>
          <w:szCs w:val="21"/>
        </w:rPr>
        <w:t xml:space="preserve">17.2 预付款</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17.2.1 预付款</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本项约定为：</w:t>
      </w:r>
      <w:r/>
    </w:p>
    <w:p>
      <w:pPr>
        <w:numPr>
          <w:ilvl w:val="0"/>
          <w:numId w:val="1"/>
        </w:num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highlight w:val="none"/>
          <w:lang w:val="en-US" w:eastAsia="zh-CN" w:bidi="ar-SA"/>
        </w:rPr>
        <w:outlineLvl w:val="2"/>
      </w:pPr>
      <w:r/>
      <w:bookmarkStart w:id="231" w:name="_bookmark227"/>
      <w:r/>
      <w:bookmarkEnd w:id="231"/>
      <w:r>
        <w:rPr>
          <w:rFonts w:hint="eastAsia" w:ascii="宋体" w:hAnsi="宋体" w:eastAsia="宋体" w:cs="宋体"/>
          <w:sz w:val="21"/>
          <w:szCs w:val="21"/>
          <w:highlight w:val="none"/>
          <w:lang w:val="en-US" w:eastAsia="zh-CN" w:bidi="ar-SA"/>
        </w:rPr>
        <w:t xml:space="preserve">开工预付款在进度付款证书的累计金额未达到签约合同价的 50%之前不予扣回，在达到签约合同价 50%之后，全部金额在进度付款证书的累计金额达到签约合同价的 50%时全部扣完。（2）当材料、设备已用于或安装在永久工程之中时，材料、设备预付款应从进度付款证书中扣回，扣回期不超过 3 个月。已经支付材料、设备预付款的材料、设备的所有权应属于发包人。</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highlight w:val="none"/>
        </w:rPr>
        <w:outlineLvl w:val="2"/>
      </w:pPr>
      <w:r>
        <w:rPr>
          <w:rFonts w:hint="eastAsia" w:ascii="宋体" w:hAnsi="宋体" w:eastAsia="宋体" w:cs="宋体"/>
          <w:sz w:val="21"/>
          <w:szCs w:val="21"/>
          <w:highlight w:val="none"/>
        </w:rPr>
        <w:t xml:space="preserve">17.3 工程进度付款</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17.3.3 进度付款证书和支付时间</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本项（1）目补充：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本项（2）目细化为：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发包人应在监理人收到进度付款申请单且承包人提交了合格的增值税专用发票后的 28 天内，将进度应付款支付给承包人。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发包人不按期支付的，按项目专用合同条款数据表中约定的利率向承包人支付逾期付款违约金。违约金计算基数为发包人的全部未付款额，时间从应付而未付该款额之日算起（不计复利）。</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本款补充第 17.3.5 项：</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17.3.5 农民工工资保证金</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（1）为确保施工过程中农民工工资实时、足额发放到位，承包人应按照项目专用合同条款约定的时间和金额缴存农民工工资保证金。</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（2）农民工工资保证金可采用银行保函或现金、支票形式。采用银行保函时，出具保函的银行须具有相应担保能力，且按照发包人批准的格式出具，所需费用由承包人承担。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（3）农民工工资保证金的扣留条件、返还时间按照项目专用合同条款的约定执行。</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32" w:name="_bookmark228"/>
      <w:r/>
      <w:bookmarkEnd w:id="232"/>
      <w:r/>
      <w:bookmarkStart w:id="233" w:name="_bookmark229"/>
      <w:r/>
      <w:bookmarkEnd w:id="233"/>
      <w:r>
        <w:rPr>
          <w:rFonts w:hint="eastAsia" w:ascii="宋体" w:hAnsi="宋体" w:eastAsia="宋体" w:cs="宋体"/>
          <w:sz w:val="21"/>
          <w:szCs w:val="21"/>
        </w:rPr>
        <w:t xml:space="preserve">17.5 交工结算</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17.5.1 交工付款申请单</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本项（1）目约定为：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承包人向监理人提交交工付款申请单（包括相关证明材料）的份数在项目专用合同条款数据表中约定；期限：交工验收证书签发后 42 天内。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17.5.2 交工付款证书及支付时间</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本项（2）目细化为：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发包人应在监理人出具交工付款证书且承包人提交了合格的增值税专用发票后的 14 天内，将应支付款支付给承包人。发包人不按期支付的，按第 17.3.3（2）目的约定，将逾期付款违约金支付给承包人。</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34" w:name="_bookmark230"/>
      <w:r/>
      <w:bookmarkEnd w:id="234"/>
      <w:r>
        <w:rPr>
          <w:rFonts w:hint="eastAsia" w:ascii="宋体" w:hAnsi="宋体" w:eastAsia="宋体" w:cs="宋体"/>
          <w:sz w:val="21"/>
          <w:szCs w:val="21"/>
        </w:rPr>
        <w:t xml:space="preserve">17.6 最终结清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17.6.1 最终结清申请单</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本项（1）目约定为：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承包人向监理人提交最终结清申请单（包括相关证明材料）的份数在项目专用合同条款数据表中约定；期限：缺陷责任期终止证书签发后 28 天内。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最终结清申请单中的总金额应认为是代表了根据合同规定应付给承包人的全部款项的最后结算。</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17.6.2 最终结清证书和支付时间</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本项（2）目细化为：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（2）发包人应在监理人出具最终结清证书且承包人提交了合格的增值税专用发票后的 14 天内，将应支付款支付给承包人。发包人不按期支付的，按第 17.3.3（2） 目的约定，将逾期付款违约金支付给承包人。</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235" w:name="_bookmark231"/>
      <w:r/>
      <w:bookmarkEnd w:id="235"/>
      <w:r>
        <w:rPr>
          <w:rFonts w:hint="eastAsia" w:ascii="宋体" w:hAnsi="宋体" w:eastAsia="宋体" w:cs="宋体"/>
          <w:sz w:val="21"/>
          <w:szCs w:val="21"/>
          <w:lang w:val="en-US" w:eastAsia="zh-CN"/>
        </w:rPr>
        <w:t xml:space="preserve">18、</w:t>
      </w:r>
      <w:r>
        <w:rPr>
          <w:rFonts w:hint="eastAsia" w:ascii="宋体" w:hAnsi="宋体" w:eastAsia="宋体" w:cs="宋体"/>
          <w:sz w:val="21"/>
          <w:szCs w:val="21"/>
        </w:rPr>
        <w:t xml:space="preserve">交工验收</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36" w:name="_bookmark232"/>
      <w:r/>
      <w:bookmarkEnd w:id="236"/>
      <w:r>
        <w:rPr>
          <w:rFonts w:hint="eastAsia" w:ascii="宋体" w:hAnsi="宋体" w:eastAsia="宋体" w:cs="宋体"/>
          <w:sz w:val="21"/>
          <w:szCs w:val="21"/>
        </w:rPr>
        <w:t xml:space="preserve">18.2 交工验收申请报告</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本款第（2）项约定为：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竣工资料的内容：承包人应按照《公路工程竣（交）工验收办法》和相关规定编制竣工资料。</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竣工资料的份数在项目专用合同条款数据表中约定。</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37" w:name="_bookmark233"/>
      <w:r/>
      <w:bookmarkEnd w:id="237"/>
      <w:r>
        <w:rPr>
          <w:rFonts w:hint="eastAsia" w:ascii="宋体" w:hAnsi="宋体" w:eastAsia="宋体" w:cs="宋体"/>
          <w:sz w:val="21"/>
          <w:szCs w:val="21"/>
        </w:rPr>
        <w:t xml:space="preserve">18.3 验收</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18.3.2 项补充：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交工验收由发包人主持，由发包人、监理人、质监、设计、施工、运营、管理养护等有关部门代表组成交工验收小组，对本项目的工程质量进行评定，并写出交工验收报告报交通运输主管部门备案。承包人应按发包人的要求提交竣工资料，完成交工验收准备工作。</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18.3.5 项约定为：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经验收合格工程的实际交工日期，以最终提交交工验收申请报告的日期为准，并在交工验收证书中写明。</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本款补充第 18.3.7 项：</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组织办理交工验收和签发交工验收证书的费用由发包人承担。但按照第 18.3.5 项规定达不到合格标准的交工验收费用由承包人承担。</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本条补充第 18.9 款：</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38" w:name="_bookmark234"/>
      <w:r/>
      <w:bookmarkEnd w:id="238"/>
      <w:r>
        <w:rPr>
          <w:rFonts w:hint="eastAsia" w:ascii="宋体" w:hAnsi="宋体" w:eastAsia="宋体" w:cs="宋体"/>
          <w:sz w:val="21"/>
          <w:szCs w:val="21"/>
        </w:rPr>
        <w:t xml:space="preserve">18.9竣工文件</w:t>
      </w:r>
      <w:r/>
    </w:p>
    <w:p>
      <w:pPr>
        <w:pStyle w:val="771"/>
        <w:ind w:left="0" w:firstLine="420"/>
        <w:jc w:val="both"/>
        <w:keepLines w:val="0"/>
        <w:keepNext w:val="0"/>
        <w:pageBreakBefore w:val="0"/>
        <w:spacing w:beforeAutospacing="0" w:afterAutospacing="0" w:line="44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rPr>
        <w:t xml:space="preserve">承包人应按照《公路工程竣（交）工验收办法》的相关规定，在缺陷责任期内为竣工验收补充竣工资料，并在签发缺陷责任期终止证书之前提交。本工程承包人需提交</w:t>
      </w:r>
      <w:r>
        <w:rPr>
          <w:rFonts w:hint="eastAsia" w:ascii="宋体" w:eastAsia="宋体" w:cs="宋体"/>
          <w:sz w:val="21"/>
          <w:szCs w:val="21"/>
          <w:lang w:val="en-US" w:eastAsia="zh-CN"/>
        </w:rPr>
        <w:t xml:space="preserve">1</w:t>
      </w:r>
      <w:r>
        <w:rPr>
          <w:rFonts w:hint="eastAsia" w:ascii="宋体" w:hAnsi="宋体" w:eastAsia="宋体" w:cs="宋体"/>
          <w:sz w:val="21"/>
          <w:szCs w:val="21"/>
        </w:rPr>
        <w:t xml:space="preserve">套</w:t>
      </w:r>
      <w:r>
        <w:rPr>
          <w:rFonts w:hint="eastAsia" w:ascii="宋体" w:eastAsia="宋体" w:cs="宋体"/>
          <w:sz w:val="21"/>
          <w:szCs w:val="21"/>
          <w:lang w:val="en-US" w:eastAsia="zh-CN"/>
        </w:rPr>
        <w:t xml:space="preserve">完整的交竣工原件资料等较为重要文件给发包人，隐蔽工程影像资料及竣工图需同时提供电子版，承包人需考虑其他因审计等原因须自行留存的文件份数。</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交、竣工文件和资料给发包人，其中均必须有一份完整的原件。</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239" w:name="_bookmark235"/>
      <w:r/>
      <w:bookmarkEnd w:id="239"/>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缺陷责任与保修责任</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40" w:name="_bookmark236"/>
      <w:r/>
      <w:bookmarkEnd w:id="240"/>
      <w:r>
        <w:rPr>
          <w:rFonts w:hint="eastAsia" w:ascii="宋体" w:hAnsi="宋体" w:eastAsia="宋体" w:cs="宋体"/>
          <w:sz w:val="21"/>
          <w:szCs w:val="21"/>
        </w:rPr>
        <w:t xml:space="preserve">19.2 缺陷责任</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19.2.2 项补充：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在缺陷责任期内，承包人应尽快完成在交工验收证书中写明的未完成工作，并完成对本工程缺陷的修复或监理人指令的修补工作。</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41" w:name="_bookmark237"/>
      <w:r/>
      <w:bookmarkEnd w:id="241"/>
      <w:r>
        <w:rPr>
          <w:rFonts w:hint="eastAsia" w:ascii="宋体" w:hAnsi="宋体" w:eastAsia="宋体" w:cs="宋体"/>
          <w:sz w:val="21"/>
          <w:szCs w:val="21"/>
        </w:rPr>
        <w:t xml:space="preserve">19.5 承包人的进入权</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承包人在缺陷修复施工过程中，应服从管养单位的有关安全管理规定，由于承包人自身原因造成的人员伤亡、设备和材料的损毁及罚款等责任由承包人自负。</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42" w:name="_bookmark238"/>
      <w:r/>
      <w:bookmarkEnd w:id="242"/>
      <w:r>
        <w:rPr>
          <w:rFonts w:hint="eastAsia" w:ascii="宋体" w:hAnsi="宋体" w:eastAsia="宋体" w:cs="宋体"/>
          <w:sz w:val="21"/>
          <w:szCs w:val="21"/>
        </w:rPr>
        <w:t xml:space="preserve">19.7 保修责任</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（2）在全部工程交工验收前，已经发包人提前验收的单位工程，其保修期的起算日期相应提前。</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（3）工程保修期终止后 28 天内，监理人签发保修期终止证书。</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（4）若承包人不履行保修义务和责任，则承包人应承担由于违约造成的法律后果，并由发包人将其违约行为上报省级交通运输主管部门，作为不良记录纳入公路建设市场信用信息管理系统。</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243" w:name="_bookmark239"/>
      <w:r/>
      <w:bookmarkEnd w:id="243"/>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保险</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44" w:name="_bookmark240"/>
      <w:r/>
      <w:bookmarkEnd w:id="244"/>
      <w:r>
        <w:rPr>
          <w:rFonts w:hint="eastAsia" w:ascii="宋体" w:hAnsi="宋体" w:eastAsia="宋体" w:cs="宋体"/>
          <w:sz w:val="21"/>
          <w:szCs w:val="21"/>
        </w:rPr>
        <w:t xml:space="preserve">20.1 工程保险</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本款约定为：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建筑工程一切险的投保内容：为本合同工程的永久工程、临时工程和设备及已运至施工工地用于永久工程的材料和设备所投的保险。</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20.2 人员工伤事故的保险</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20.2.1 承包人员工伤事故的保险</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本项细化为：</w:t>
      </w:r>
      <w:r/>
    </w:p>
    <w:p>
      <w:pPr>
        <w:pStyle w:val="79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承包人必须签订合同后，依照有关法律规定凭合同至人社局缴纳工伤保险，为其履行合同所雇佣的全部人员，缴纳工伤保险费</w:t>
      </w:r>
      <w:r>
        <w:rPr>
          <w:rFonts w:hint="eastAsia" w:ascii="宋体" w:hAnsi="宋体" w:eastAsia="宋体" w:cs="宋体"/>
          <w:sz w:val="21"/>
          <w:szCs w:val="21"/>
          <w:lang w:val="en-US"/>
        </w:rPr>
        <w:t xml:space="preserve">。</w:t>
      </w:r>
      <w:r>
        <w:rPr>
          <w:rFonts w:hint="eastAsia" w:ascii="宋体" w:hAnsi="宋体" w:eastAsia="宋体" w:cs="宋体"/>
          <w:sz w:val="21"/>
          <w:szCs w:val="21"/>
        </w:rPr>
        <w:t xml:space="preserve">本项目的工程一切险、第三方责任险按前附表</w:t>
      </w:r>
      <w:r>
        <w:rPr>
          <w:rFonts w:hint="eastAsia" w:eastAsia="宋体" w:cs="宋体"/>
          <w:sz w:val="21"/>
          <w:szCs w:val="21"/>
          <w:lang w:val="en-US" w:eastAsia="zh-CN"/>
        </w:rPr>
        <w:t xml:space="preserve">规定</w:t>
      </w:r>
      <w:r>
        <w:rPr>
          <w:rFonts w:hint="eastAsia" w:ascii="宋体" w:hAnsi="宋体" w:eastAsia="宋体" w:cs="宋体"/>
          <w:sz w:val="21"/>
          <w:szCs w:val="21"/>
        </w:rPr>
        <w:t xml:space="preserve">，由承包人承担并考虑到投标报价中。</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45" w:name="_bookmark241"/>
      <w:r/>
      <w:bookmarkEnd w:id="245"/>
      <w:r/>
      <w:bookmarkStart w:id="246" w:name="_bookmark242"/>
      <w:r/>
      <w:bookmarkEnd w:id="246"/>
      <w:r>
        <w:rPr>
          <w:rFonts w:hint="eastAsia" w:ascii="宋体" w:hAnsi="宋体" w:eastAsia="宋体" w:cs="宋体"/>
          <w:sz w:val="21"/>
          <w:szCs w:val="21"/>
        </w:rPr>
        <w:t xml:space="preserve">20.5 其他保险</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本款约定为：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承包人应为其施工设备等办理保险，其投保金额应足以现场重置。办理本款保险的一切费用均由承包人承担，并包括在工程量清单的单价及总额价中，发包人不单独支付。</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47" w:name="_bookmark243"/>
      <w:r/>
      <w:bookmarkEnd w:id="247"/>
      <w:r>
        <w:rPr>
          <w:rFonts w:hint="eastAsia" w:ascii="宋体" w:hAnsi="宋体" w:eastAsia="宋体" w:cs="宋体"/>
          <w:sz w:val="21"/>
          <w:szCs w:val="21"/>
        </w:rPr>
        <w:t xml:space="preserve">20.6 对各项保险的一般要求</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20.6.1 保险凭证</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本项约定为：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承包人向发包人提交各项保险生效的证据和保险单副本的期限：开工后56 天内。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20.6.3 持续保险</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在整个合同期内，承包人应按合同条款规定保证足够的保险额。</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20.6.4 保险金不足的补偿</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保险金不足以补偿损失的（包括免赔额和超过赔偿限额的部分），应由承包人按合同约定负责补偿。</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20.6.5 未按约定投保的补救</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本项（2）目细化为：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由于负有投保义务的一方当事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负有投保义务的一方当事人支付。</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248" w:name="_bookmark244"/>
      <w:r/>
      <w:bookmarkEnd w:id="248"/>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不可抗力</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49" w:name="_bookmark245"/>
      <w:r/>
      <w:bookmarkEnd w:id="249"/>
      <w:r>
        <w:rPr>
          <w:rFonts w:hint="eastAsia" w:ascii="宋体" w:hAnsi="宋体" w:eastAsia="宋体" w:cs="宋体"/>
          <w:sz w:val="21"/>
          <w:szCs w:val="21"/>
        </w:rPr>
        <w:t xml:space="preserve">21.1 不可抗力的确认</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21.1.1 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不可抗力是指承包人和发包人在订立合同时不可预见，在工程施工过程中不可避免发生并不能克服的自然灾害和社会性突发事件。包括但不限于：</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（1）地震、海啸、火山爆发、泥石流、暴雨（雪）、台风、龙卷风、水灾等自然灾害；</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（2）战争、骚乱、暴动，但纯属承包人或其分包人派遣与雇用的人员由于本合同工程施工原因引起者除外；</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（3）核反应、辐射或放射性污染；</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（4）空中飞行物体坠落或非发包人或承包人责任造成的爆炸、火灾；</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（5）瘟疫；</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（6）项目专用合同条款约定的其他情形。</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50" w:name="_bookmark246"/>
      <w:r/>
      <w:bookmarkEnd w:id="250"/>
      <w:r>
        <w:rPr>
          <w:rFonts w:hint="eastAsia" w:ascii="宋体" w:hAnsi="宋体" w:eastAsia="宋体" w:cs="宋体"/>
          <w:sz w:val="21"/>
          <w:szCs w:val="21"/>
        </w:rPr>
        <w:t xml:space="preserve">21.3 不可抗力后果及其处理</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21.3.4 因不可抗力解除合同</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 3.5 款商定或确定，但由于解除合同应赔偿的承包人损失不予考虑。</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251" w:name="_bookmark247"/>
      <w:r/>
      <w:bookmarkEnd w:id="251"/>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违约</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52" w:name="_bookmark248"/>
      <w:r/>
      <w:bookmarkEnd w:id="252"/>
      <w:r>
        <w:rPr>
          <w:rFonts w:hint="eastAsia" w:ascii="宋体" w:hAnsi="宋体" w:eastAsia="宋体" w:cs="宋体"/>
          <w:sz w:val="21"/>
          <w:szCs w:val="21"/>
        </w:rPr>
        <w:t xml:space="preserve">22.1 承包人违约</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22.1.1承包人违约的情形</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本项（2）目细化为：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（2）承包人违反第 5.3 款或第 6.4 款的约定，未经监理人批准，私自将已按合同约定进入施工场地的施工设备、临时设施、材料或工程设备撤离施工场地；</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本项（7）目细化为：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（7）承包人未能按期开工；</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（8）承包人违反第 4.6 款或第 6.3 款的规定，未按承诺或未按监理人的要求及时配备称职的主要管理人员、技术骨干或关键施工设备；</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（9）经监理人和发包人检查，发现承包人有安全问题或有违反安全管理规章制度的情况；</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（10）承包人不按合同约定履行义务的其他情况。</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22.1.2 对承包人违约的处理</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（4）承包人发生第 22.1.1 项约定的违约情况时，无论发包人是否解除合同，发包人均有权向承包人课以项目专用合同条款中规定的违约金，并由发包人将其违约行为上报省级交通运输主管部门，作为不良记录纳入公路建设市场信用信息管理系统。</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发包人可视承包人违约的严重程度采取下列措施之一：</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a. 发包人可按签约时签约合同价的1%-10%的金额扣缴承包人违约金，该违约金在履约担保中扣除。即使交纳了违约金，承包人仍应按合同规定继续实施和完成本合同工程及其缺陷修复；若承包人未经批准擅自撤离工地，发包人除扣除承包人的全部履约担保（含现金担保）和工程款项之外，并不承担承包人与其它承包人、供货商等的经济纠纷和法律责任，也不赔偿任何费用。</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b. 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c. 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此外，当承包人发生了下述违约现象之后，发包人可依据下列具体情况扣除承包人的违约金：</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a. 承包人在监理人规定的截止日前，投标书附表中所列的项目经理、项目总工程师没有按时进场，或进场后，未经批准又离开工地，发包人将按1000元/人·天扣除违约金；其他工地主要人员没有按时进场，或进场后，未经批准又离开工地，发包人将按1000元/人·天扣除违约金，发现3人次及以上的，发包人有权立即终止合同。</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b. 无论是否征得发包人和监理人的同意（特殊情况除外），投标书附表中所列的工地人员项目经理每更换一人按5万元/人提交违约金、项目总工程师每更换一人按3万元/人提交违约金</w:t>
      </w:r>
      <w:r>
        <w:rPr>
          <w:rFonts w:hint="eastAsia" w:ascii="宋体" w:eastAsia="宋体" w:cs="宋体"/>
          <w:sz w:val="21"/>
          <w:szCs w:val="21"/>
          <w:lang w:eastAsia="zh-CN"/>
        </w:rPr>
        <w:t xml:space="preserve">、</w:t>
      </w:r>
      <w:r>
        <w:rPr>
          <w:rFonts w:hint="eastAsia" w:ascii="宋体" w:hAnsi="宋体" w:eastAsia="宋体" w:cs="宋体"/>
          <w:sz w:val="21"/>
          <w:szCs w:val="21"/>
          <w:lang w:val="en-US" w:eastAsia="zh-CN"/>
        </w:rPr>
        <w:t xml:space="preserve">专职安全员</w:t>
      </w:r>
      <w:r>
        <w:rPr>
          <w:rFonts w:hint="eastAsia" w:ascii="宋体" w:hAnsi="宋体" w:eastAsia="宋体" w:cs="宋体"/>
          <w:sz w:val="21"/>
          <w:szCs w:val="21"/>
        </w:rPr>
        <w:t xml:space="preserve">每更换一人按</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万元/人提交违约金。若出现项目经理、总工均更换的情况，发包人有权中止合同。</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c. 承包人在监理人规定的截止日前，投标所列的主要机械及试验、测量设备不能按时进场，每迟到1天，发包人将按照该设备的台班费的三倍扣除违约金，直到设备进场为止。</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d. 在工程实施期间，未经监理人批准，承包人进场的施工机械和材料试验、质检仪器设备撤离现场，发包人将按该设备的重置价值从工程期中支付款中扣除违约金。</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e. 在施工期间，承包人若违反施工操作及管理程序，一经发包人发现，则按1000元/次标准扣除承包人的违约金。</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f. 承包人在施工期间如果在各种报表及检查试验记录中自己作假或诱导监理人作假，一经查实，发包人将按每次10万元的标准扣除承包人的违约金。</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g. 承包人应无条件接受上级交通主管部门、质量监督部门、发包人监理单位的质量检查或抽查，如发现承包人出现降低施工标准或偷工减料或出现较大质量问题，发包人将按每次10万元的标准扣除承包人的违约金。</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h. 承包人在施工期间未能做好环境保护工作，使得周边环境遭到破坏或污染，经监理人认可后，每次按照5000.00元/次的标准扣除承包人的违约金。</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i. 发包人每发一次通报批评，扣以1000元/次的违约金，盐城市行业主管部门以及管理机构每发一次通报批评，扣以5000元/次的违约金，省级行业主管部门以及管理机构每发一次通报批评，扣以10000元/次的违约金。</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除上述约定外，发包人还将按《江苏省交通招标投标信用档案管理办法》的相关规定将违约情况上报江苏省交通行政主管部门。</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53" w:name="_bookmark249"/>
      <w:r/>
      <w:bookmarkEnd w:id="253"/>
      <w:r>
        <w:rPr>
          <w:rFonts w:hint="eastAsia" w:ascii="宋体" w:hAnsi="宋体" w:eastAsia="宋体" w:cs="宋体"/>
          <w:sz w:val="21"/>
          <w:szCs w:val="21"/>
        </w:rPr>
        <w:t xml:space="preserve">22.2 发包人违约</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22.2.1 发包人违约的情形</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本项（5）目细化为：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（5）发包人无正当理由不按时返还履约保证金、质量保证金或农民工工资保证金的；</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（6）发包人不履行合同约定其他义务的。</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22.2.2 承包人有权暂停施工</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发包人发生除第 22.2.1（4）、（5）目以外的违约情况时，承包人可向发包人发出通知，要求发包人采取有效措施纠正违约行为。发包人收到承包人通知后的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发包人发生第 22.2.1（5）目的违约情况时，承包人可向发包人发出通知，要求发包人采取有效措施纠正违约行为。发包人收到承包人通知后的 28 天内仍不返还履约保证金、质量保证金或农民工工资保证金的，发包人应按项目专用合同条款的约定向承包人支付逾期返还保证金的违约金。</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22.2.4 解除合同后的付款</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本项（2）目细化为：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（2）承包人为该工程施工订购并已付款的材料、工程设备和其他物品的金额。发包人付款后，该材料、工程设备和其他物品归发包人所有；</w:t>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bookmarkStart w:id="254" w:name="_bookmark250"/>
      <w:r/>
      <w:bookmarkEnd w:id="254"/>
      <w:r>
        <w:rPr>
          <w:rFonts w:hint="eastAsia" w:ascii="宋体" w:hAnsi="宋体" w:eastAsia="宋体" w:cs="宋体"/>
          <w:sz w:val="21"/>
          <w:szCs w:val="21"/>
          <w:lang w:val="en-US" w:eastAsia="zh-CN"/>
        </w:rPr>
        <w:t xml:space="preserve">23、</w:t>
      </w:r>
      <w:r>
        <w:rPr>
          <w:rFonts w:hint="eastAsia" w:ascii="宋体" w:hAnsi="宋体" w:eastAsia="宋体" w:cs="宋体"/>
          <w:sz w:val="21"/>
          <w:szCs w:val="21"/>
        </w:rPr>
        <w:t xml:space="preserve">索赔</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55" w:name="_bookmark251"/>
      <w:r/>
      <w:bookmarkEnd w:id="255"/>
      <w:r>
        <w:rPr>
          <w:rFonts w:hint="eastAsia" w:ascii="宋体" w:hAnsi="宋体" w:eastAsia="宋体" w:cs="宋体"/>
          <w:sz w:val="21"/>
          <w:szCs w:val="21"/>
        </w:rPr>
        <w:t xml:space="preserve">23.1 承包人索赔的提出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本款第（4）项细化为：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（4）在索赔事件影响结束后的 28 天内，承包人应向监理人递交最终索赔通知书，说明最终要求索赔的追加付款金额和（或）延长的工期，并附必要的记录和证明材料。</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56" w:name="_bookmark252"/>
      <w:r/>
      <w:bookmarkEnd w:id="256"/>
      <w:r>
        <w:rPr>
          <w:rFonts w:hint="eastAsia" w:ascii="宋体" w:hAnsi="宋体" w:eastAsia="宋体" w:cs="宋体"/>
          <w:sz w:val="21"/>
          <w:szCs w:val="21"/>
        </w:rPr>
        <w:t xml:space="preserve">23.2 承包人索赔处理程序</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本款第（2）项细化为：</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（2）监理人应按第 3.5 款商定或确定追加的付款和（或）延长的工期，并在收到上述索赔通知书或有关索赔的进一步证明材料后的 42 天内，将索赔处理结果报发包人批准后答复承包人。如果承包人提出的索赔要求未能遵守第 23.1（2）项的规定，则承包人只限于索赔由监理人按当时记录予以核实的那部分款额和（或）工期延长天数。</w:t>
      </w:r>
      <w:bookmarkStart w:id="257" w:name="_bookmark253"/>
      <w:r/>
      <w:bookmarkEnd w:id="257"/>
      <w:r/>
      <w:r/>
    </w:p>
    <w:p>
      <w:pPr>
        <w:numPr>
          <w:ilvl w:val="0"/>
          <w:numId w:val="0"/>
        </w:numPr>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1"/>
      </w:pPr>
      <w:r>
        <w:rPr>
          <w:rFonts w:hint="eastAsia" w:ascii="宋体" w:hAnsi="宋体" w:eastAsia="宋体" w:cs="宋体"/>
          <w:sz w:val="21"/>
          <w:szCs w:val="21"/>
          <w:lang w:val="en-US" w:eastAsia="zh-CN"/>
        </w:rPr>
        <w:t xml:space="preserve">24、</w:t>
      </w:r>
      <w:r>
        <w:rPr>
          <w:rFonts w:hint="eastAsia" w:ascii="宋体" w:hAnsi="宋体" w:eastAsia="宋体" w:cs="宋体"/>
          <w:sz w:val="21"/>
          <w:szCs w:val="21"/>
        </w:rPr>
        <w:t xml:space="preserve">争议的解决</w:t>
      </w:r>
      <w:r/>
    </w:p>
    <w:p>
      <w:pPr>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outlineLvl w:val="2"/>
      </w:pPr>
      <w:r/>
      <w:bookmarkStart w:id="258" w:name="_bookmark254"/>
      <w:r/>
      <w:bookmarkEnd w:id="258"/>
      <w:r>
        <w:rPr>
          <w:rFonts w:hint="eastAsia" w:ascii="宋体" w:hAnsi="宋体" w:eastAsia="宋体" w:cs="宋体"/>
          <w:sz w:val="21"/>
          <w:szCs w:val="21"/>
        </w:rPr>
        <w:t xml:space="preserve">24.3 争议评审</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 24.3.1 项补充：</w:t>
      </w:r>
      <w:r/>
    </w:p>
    <w:p>
      <w:pPr>
        <w:pStyle w:val="771"/>
        <w:ind w:left="0" w:firstLine="420"/>
        <w:jc w:val="both"/>
        <w:keepLines w:val="0"/>
        <w:keepNext w:val="0"/>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争议评审组由 3 人或 5 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r/>
    </w:p>
    <w:p>
      <w:pPr>
        <w:pStyle w:val="778"/>
        <w:ind w:left="0" w:firstLine="420"/>
        <w:keepLines w:val="0"/>
        <w:keepNext w:val="0"/>
        <w:pageBreakBefore w:val="0"/>
        <w:spacing w:beforeAutospacing="0" w:after="0" w:afterAutospacing="0" w:line="440" w:lineRule="exact"/>
        <w:widowControl w:val="off"/>
        <w:rPr>
          <w:rFonts w:hint="eastAsia" w:ascii="宋体" w:hAnsi="宋体" w:eastAsia="宋体" w:cs="宋体"/>
        </w:rPr>
      </w:pPr>
      <w:r>
        <w:rPr>
          <w:rFonts w:hint="eastAsia" w:ascii="宋体" w:hAnsi="宋体" w:eastAsia="宋体" w:cs="宋体"/>
        </w:rPr>
      </w:r>
      <w:r/>
    </w:p>
    <w:p>
      <w:pPr>
        <w:pStyle w:val="778"/>
        <w:ind w:left="0" w:firstLine="420"/>
        <w:keepLines w:val="0"/>
        <w:keepNext w:val="0"/>
        <w:pageBreakBefore w:val="0"/>
        <w:spacing w:beforeAutospacing="0" w:after="0" w:afterAutospacing="0" w:line="440" w:lineRule="exact"/>
        <w:widowControl w:val="off"/>
        <w:rPr>
          <w:rFonts w:hint="eastAsia" w:ascii="宋体" w:hAnsi="宋体" w:eastAsia="宋体" w:cs="宋体"/>
        </w:rPr>
      </w:pPr>
      <w:r>
        <w:rPr>
          <w:rFonts w:hint="eastAsia" w:ascii="宋体" w:hAnsi="宋体" w:eastAsia="宋体" w:cs="宋体"/>
        </w:rPr>
      </w:r>
      <w:r/>
    </w:p>
    <w:p>
      <w:pPr>
        <w:pStyle w:val="778"/>
        <w:ind w:left="0" w:firstLine="420"/>
        <w:keepLines w:val="0"/>
        <w:keepNext w:val="0"/>
        <w:pageBreakBefore w:val="0"/>
        <w:spacing w:beforeAutospacing="0" w:after="0" w:afterAutospacing="0" w:line="440" w:lineRule="exact"/>
        <w:widowControl w:val="off"/>
        <w:rPr>
          <w:rFonts w:hint="eastAsia" w:ascii="宋体" w:hAnsi="宋体" w:eastAsia="宋体" w:cs="宋体"/>
        </w:rPr>
      </w:pPr>
      <w:r>
        <w:rPr>
          <w:rFonts w:hint="eastAsia" w:ascii="宋体" w:hAnsi="宋体" w:eastAsia="宋体" w:cs="宋体"/>
        </w:rPr>
      </w:r>
      <w:r/>
    </w:p>
    <w:p>
      <w:pPr>
        <w:pStyle w:val="778"/>
        <w:ind w:left="0" w:firstLine="420"/>
        <w:keepLines w:val="0"/>
        <w:keepNext w:val="0"/>
        <w:pageBreakBefore w:val="0"/>
        <w:spacing w:beforeAutospacing="0" w:after="0" w:afterAutospacing="0" w:line="440" w:lineRule="exact"/>
        <w:widowControl w:val="off"/>
        <w:rPr>
          <w:rFonts w:hint="eastAsia" w:ascii="宋体" w:hAnsi="宋体" w:eastAsia="宋体" w:cs="宋体"/>
        </w:rPr>
      </w:pPr>
      <w:r>
        <w:rPr>
          <w:rFonts w:hint="eastAsia" w:ascii="宋体" w:hAnsi="宋体" w:eastAsia="宋体" w:cs="宋体"/>
        </w:rPr>
      </w:r>
      <w:r/>
    </w:p>
    <w:p>
      <w:pPr>
        <w:pStyle w:val="778"/>
        <w:ind w:left="0" w:firstLine="420"/>
        <w:keepLines w:val="0"/>
        <w:keepNext w:val="0"/>
        <w:pageBreakBefore w:val="0"/>
        <w:spacing w:beforeAutospacing="0" w:after="0" w:afterAutospacing="0" w:line="440" w:lineRule="exact"/>
        <w:widowControl w:val="off"/>
        <w:rPr>
          <w:rFonts w:hint="eastAsia" w:ascii="宋体" w:hAnsi="宋体" w:eastAsia="宋体" w:cs="宋体"/>
        </w:rPr>
      </w:pPr>
      <w:r>
        <w:rPr>
          <w:rFonts w:hint="eastAsia" w:ascii="宋体" w:hAnsi="宋体" w:eastAsia="宋体" w:cs="宋体"/>
        </w:rPr>
      </w:r>
      <w:r/>
    </w:p>
    <w:p>
      <w:pPr>
        <w:pStyle w:val="778"/>
        <w:ind w:left="0" w:firstLine="420"/>
        <w:keepLines w:val="0"/>
        <w:keepNext w:val="0"/>
        <w:pageBreakBefore w:val="0"/>
        <w:spacing w:beforeAutospacing="0" w:after="0" w:afterAutospacing="0" w:line="440" w:lineRule="exact"/>
        <w:widowControl w:val="off"/>
        <w:rPr>
          <w:rFonts w:hint="eastAsia" w:ascii="宋体" w:hAnsi="宋体" w:eastAsia="宋体" w:cs="宋体"/>
        </w:rPr>
      </w:pPr>
      <w:r>
        <w:rPr>
          <w:rFonts w:hint="eastAsia" w:ascii="宋体" w:hAnsi="宋体" w:eastAsia="宋体" w:cs="宋体"/>
        </w:rPr>
      </w:r>
      <w:r/>
    </w:p>
    <w:p>
      <w:r/>
      <w:r/>
    </w:p>
    <w:p>
      <w:r/>
      <w:r/>
    </w:p>
    <w:p>
      <w:pPr>
        <w:pStyle w:val="764"/>
        <w:numPr>
          <w:ilvl w:val="0"/>
          <w:numId w:val="0"/>
        </w:numPr>
        <w:jc w:val="center"/>
        <w:pageBreakBefore w:val="0"/>
        <w:spacing w:before="108" w:line="360" w:lineRule="auto"/>
        <w:widowControl w:val="off"/>
        <w:tabs>
          <w:tab w:val="left" w:pos="4035" w:leader="none"/>
        </w:tabs>
        <w:rPr>
          <w:rFonts w:hint="eastAsia" w:ascii="宋体" w:hAnsi="宋体" w:eastAsia="宋体" w:cs="宋体"/>
          <w:color w:val="0000ff"/>
          <w:sz w:val="21"/>
          <w:szCs w:val="21"/>
          <w:highlight w:val="none"/>
        </w:rPr>
      </w:pPr>
      <w:r>
        <w:rPr>
          <w:rFonts w:ascii="Arial" w:hAnsi="Arial" w:cs="Times New Roman"/>
          <w:b/>
          <w:highlight w:val="none"/>
        </w:rPr>
        <w:t xml:space="preserve">B.项目专用合同条款</w:t>
      </w:r>
      <w:r/>
    </w:p>
    <w:p>
      <w:pPr>
        <w:pStyle w:val="777"/>
        <w:keepLines w:val="0"/>
        <w:keepNext w:val="0"/>
        <w:pageBreakBefore w:val="0"/>
        <w:spacing w:before="0" w:beforeAutospacing="0" w:after="0" w:afterAutospacing="0"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说明：</w:t>
      </w:r>
      <w:r/>
    </w:p>
    <w:p>
      <w:pPr>
        <w:pStyle w:val="777"/>
        <w:numPr>
          <w:ilvl w:val="1"/>
          <w:numId w:val="2"/>
        </w:numPr>
        <w:keepLines w:val="0"/>
        <w:keepNext w:val="0"/>
        <w:pageBreakBefore w:val="0"/>
        <w:spacing w:before="0" w:beforeAutospacing="0" w:after="0" w:afterAutospacing="0"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招标人在根据《公路工程标准施工招标文件》编制项目招标文件中的“项目专用合同条款”时，可根据招标项目的具体特点和实际需要，对“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内容，不得违反法律、行政法规的强制性规定和平等、自愿、公平和诚实信用原则。</w:t>
      </w:r>
      <w:r/>
    </w:p>
    <w:p>
      <w:pPr>
        <w:pStyle w:val="777"/>
        <w:numPr>
          <w:ilvl w:val="1"/>
          <w:numId w:val="2"/>
        </w:numPr>
        <w:keepLines w:val="0"/>
        <w:keepNext w:val="0"/>
        <w:pageBreakBefore w:val="0"/>
        <w:spacing w:before="0" w:beforeAutospacing="0" w:after="0" w:afterAutospacing="0"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项目专用合同条款的编号应与通用合同条款和公路工程专用合同条款一致。</w:t>
      </w:r>
      <w:r/>
    </w:p>
    <w:p>
      <w:pPr>
        <w:pStyle w:val="777"/>
        <w:numPr>
          <w:ilvl w:val="1"/>
          <w:numId w:val="2"/>
        </w:numPr>
        <w:keepLines w:val="0"/>
        <w:keepNext w:val="0"/>
        <w:pageBreakBefore w:val="0"/>
        <w:spacing w:before="0" w:beforeAutospacing="0" w:after="0" w:afterAutospacing="0"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项目专用合同条款可对下列内容进行补充和细化：</w:t>
      </w:r>
      <w:r/>
    </w:p>
    <w:p>
      <w:pPr>
        <w:pStyle w:val="777"/>
        <w:numPr>
          <w:ilvl w:val="2"/>
          <w:numId w:val="2"/>
        </w:numPr>
        <w:keepLines w:val="0"/>
        <w:keepNext w:val="0"/>
        <w:pageBreakBefore w:val="0"/>
        <w:spacing w:before="0" w:beforeAutospacing="0" w:after="0" w:afterAutospacing="0"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通用合同条款”中明确指出“专用合同条款”可对“通用合同条款”进行修改的内容（在“通用合同条款”中用“应按合同约定”“应按专用合同条款约定”“除合同另有约定外”“除专用合同条款另有约定外”“在专用合同条款中约定”等多种文字形式表达）；</w:t>
      </w:r>
      <w:r/>
    </w:p>
    <w:p>
      <w:pPr>
        <w:pStyle w:val="777"/>
        <w:numPr>
          <w:ilvl w:val="2"/>
          <w:numId w:val="2"/>
        </w:numPr>
        <w:keepLines w:val="0"/>
        <w:keepNext w:val="0"/>
        <w:pageBreakBefore w:val="0"/>
        <w:spacing w:before="0" w:beforeAutospacing="0" w:after="0" w:afterAutospacing="0"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公路工程专用合同条款”中明确指出“项目专用合同条款”可对“公路工程专用合同条款”进行修改的内容（在“公路工程专用合同条款”中用“除项目专用合同条款另有约定外”“项目专用合同条款可能约定的”“项目专用合同条款约定的其他情形”等多种文字形式表达）。</w:t>
      </w:r>
      <w:r/>
    </w:p>
    <w:p>
      <w:pPr>
        <w:pStyle w:val="777"/>
        <w:numPr>
          <w:ilvl w:val="2"/>
          <w:numId w:val="2"/>
        </w:numPr>
        <w:keepLines w:val="0"/>
        <w:keepNext w:val="0"/>
        <w:pageBreakBefore w:val="0"/>
        <w:spacing w:before="0" w:beforeAutospacing="0" w:after="0" w:afterAutospacing="0"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其他需要补充、细化的内容。</w:t>
      </w:r>
      <w:r/>
    </w:p>
    <w:p>
      <w:pPr>
        <w:pStyle w:val="778"/>
        <w:ind w:left="0" w:firstLine="0"/>
        <w:keepLines w:val="0"/>
        <w:keepNext w:val="0"/>
        <w:pageBreakBefore w:val="0"/>
        <w:spacing w:line="360" w:lineRule="auto"/>
        <w:rPr>
          <w:rFonts w:hint="eastAsia" w:ascii="宋体" w:hAnsi="宋体" w:eastAsia="宋体" w:cs="宋体"/>
          <w:b/>
          <w:sz w:val="21"/>
          <w:szCs w:val="21"/>
        </w:rPr>
        <w:sectPr>
          <w:footerReference w:type="default" r:id="rId10"/>
          <w:footnotePr/>
          <w:endnotePr/>
          <w:type w:val="nextPage"/>
          <w:pgSz w:w="11907" w:h="16840" w:orient="portrait"/>
          <w:pgMar w:top="1474" w:right="1134" w:bottom="1418" w:left="1134" w:header="851" w:footer="992" w:gutter="0"/>
          <w:pgNumType w:start="1"/>
          <w:cols w:num="1" w:sep="0" w:space="720" w:equalWidth="1"/>
          <w:docGrid w:linePitch="360"/>
        </w:sectPr>
      </w:pPr>
      <w:r>
        <w:rPr>
          <w:rFonts w:hint="eastAsia" w:ascii="宋体" w:hAnsi="宋体" w:eastAsia="宋体" w:cs="宋体"/>
          <w:b/>
          <w:sz w:val="21"/>
          <w:szCs w:val="21"/>
        </w:rPr>
      </w:r>
      <w:r/>
    </w:p>
    <w:p>
      <w:pPr>
        <w:jc w:val="center"/>
        <w:spacing w:line="360" w:lineRule="auto"/>
        <w:rPr>
          <w:rFonts w:hint="eastAsia" w:ascii="宋体" w:hAnsi="宋体"/>
          <w:sz w:val="28"/>
          <w:szCs w:val="28"/>
          <w:highlight w:val="none"/>
        </w:rPr>
      </w:pPr>
      <w:r>
        <w:rPr>
          <w:rFonts w:hint="eastAsia" w:ascii="宋体" w:hAnsi="宋体"/>
          <w:sz w:val="28"/>
          <w:szCs w:val="28"/>
          <w:highlight w:val="none"/>
        </w:rPr>
        <w:t xml:space="preserve">项目专用合同条款数据表</w:t>
      </w:r>
      <w:r/>
    </w:p>
    <w:p>
      <w:pPr>
        <w:pStyle w:val="778"/>
        <w:keepLines w:val="0"/>
        <w:keepNext w:val="0"/>
        <w:pageBreakBefore w:val="0"/>
        <w:spacing w:line="360" w:lineRule="auto"/>
        <w:widowControl w:val="off"/>
        <w:rPr>
          <w:rFonts w:hint="eastAsia" w:ascii="宋体" w:hAnsi="宋体"/>
          <w:sz w:val="28"/>
          <w:szCs w:val="28"/>
        </w:rPr>
      </w:pPr>
      <w:r>
        <w:rPr>
          <w:rFonts w:hint="eastAsia" w:ascii="宋体" w:hAnsi="宋体" w:eastAsia="宋体" w:cs="Times New Roman"/>
          <w:sz w:val="21"/>
          <w:szCs w:val="21"/>
          <w:lang w:val="en-US" w:eastAsia="zh-CN" w:bidi="ar-SA"/>
        </w:rPr>
        <w:t xml:space="preserve">说明：本数据表是项目专用合同条款中适用于本项目的信息和数据的归纳与提示，是项目专用合同条款的组成部分。投标函附录中的数据（供投标人确认）与本表所列有重复。编写招标文件的单位应仔细校核，不使数据出现差错或不一致。</w:t>
      </w:r>
      <w:r/>
    </w:p>
    <w:tbl>
      <w:tblPr>
        <w:tblStyle w:val="766"/>
        <w:tblW w:w="0" w:type="auto"/>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86"/>
        <w:gridCol w:w="7171"/>
      </w:tblGrid>
      <w:tr>
        <w:trPr/>
        <w:tc>
          <w:tcPr>
            <w:tcW w:w="817"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1186" w:type="dxa"/>
            <w:vAlign w:val="center"/>
            <w:textDirection w:val="lrTb"/>
            <w:noWrap w:val="false"/>
          </w:tcPr>
          <w:p>
            <w:pPr>
              <w:jc w:val="center"/>
              <w:spacing w:line="360" w:lineRule="auto"/>
              <w:rPr>
                <w:rFonts w:hint="eastAsia" w:ascii="宋体" w:hAnsi="宋体"/>
              </w:rPr>
            </w:pPr>
            <w:r>
              <w:rPr>
                <w:rFonts w:hint="eastAsia" w:ascii="宋体" w:hAnsi="宋体"/>
              </w:rPr>
              <w:t xml:space="preserve">条目号</w:t>
            </w:r>
            <w:r/>
          </w:p>
        </w:tc>
        <w:tc>
          <w:tcPr>
            <w:tcW w:w="7171" w:type="dxa"/>
            <w:vAlign w:val="center"/>
            <w:textDirection w:val="lrTb"/>
            <w:noWrap w:val="false"/>
          </w:tcPr>
          <w:p>
            <w:pPr>
              <w:jc w:val="center"/>
              <w:spacing w:line="360" w:lineRule="auto"/>
              <w:rPr>
                <w:rFonts w:hint="eastAsia" w:ascii="宋体" w:hAnsi="宋体"/>
              </w:rPr>
            </w:pPr>
            <w:r>
              <w:rPr>
                <w:rFonts w:hint="eastAsia" w:ascii="宋体" w:hAnsi="宋体"/>
              </w:rPr>
              <w:t xml:space="preserve">信息或数据</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1</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1.1.2.2</w:t>
            </w:r>
            <w:r/>
          </w:p>
        </w:tc>
        <w:tc>
          <w:tcPr>
            <w:tcW w:w="7171" w:type="dxa"/>
            <w:vAlign w:val="center"/>
            <w:textDirection w:val="lrTb"/>
            <w:noWrap w:val="false"/>
          </w:tcPr>
          <w:p>
            <w:pPr>
              <w:spacing w:line="360" w:lineRule="auto"/>
              <w:rPr>
                <w:rFonts w:hint="eastAsia"/>
                <w:szCs w:val="21"/>
                <w:lang w:eastAsia="zh-CN"/>
              </w:rPr>
            </w:pPr>
            <w:r>
              <w:rPr>
                <w:rFonts w:hint="eastAsia" w:ascii="宋体" w:hAnsi="宋体"/>
              </w:rPr>
              <w:t xml:space="preserve">发包人：</w:t>
            </w:r>
            <w:r>
              <w:rPr>
                <w:rFonts w:hint="eastAsia"/>
                <w:szCs w:val="21"/>
                <w:lang w:eastAsia="zh-CN"/>
              </w:rPr>
              <w:t xml:space="preserve">盐城市盐都区运输事业发展中心</w:t>
            </w:r>
            <w:r/>
          </w:p>
          <w:p>
            <w:pPr>
              <w:spacing w:line="360" w:lineRule="auto"/>
              <w:rPr>
                <w:rFonts w:ascii="宋体" w:hAnsi="宋体"/>
              </w:rPr>
            </w:pPr>
            <w:r>
              <w:rPr>
                <w:rFonts w:hint="eastAsia" w:ascii="宋体" w:hAnsi="宋体"/>
              </w:rPr>
              <w:t xml:space="preserve">地址：</w:t>
            </w:r>
            <w:r>
              <w:rPr>
                <w:rFonts w:hint="eastAsia"/>
                <w:szCs w:val="21"/>
              </w:rPr>
              <w:t xml:space="preserve">盐城市盐都区新都路609号</w:t>
            </w:r>
            <w:r>
              <w:rPr>
                <w:rFonts w:hint="eastAsia" w:ascii="宋体" w:hAnsi="宋体" w:cs="宋体"/>
                <w:szCs w:val="21"/>
              </w:rPr>
              <w:t xml:space="preserve"> </w:t>
            </w:r>
            <w:r>
              <w:rPr>
                <w:rFonts w:hint="eastAsia" w:ascii="宋体" w:hAnsi="宋体"/>
              </w:rPr>
              <w:t xml:space="preserve">    邮编：224100</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2</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1.1.2.6</w:t>
            </w:r>
            <w:r/>
          </w:p>
        </w:tc>
        <w:tc>
          <w:tcPr>
            <w:tcW w:w="7171" w:type="dxa"/>
            <w:vAlign w:val="center"/>
            <w:textDirection w:val="lrTb"/>
            <w:noWrap w:val="false"/>
          </w:tcPr>
          <w:p>
            <w:pPr>
              <w:spacing w:line="360" w:lineRule="auto"/>
              <w:rPr>
                <w:rFonts w:hint="eastAsia" w:ascii="宋体" w:hAnsi="宋体"/>
              </w:rPr>
            </w:pPr>
            <w:r>
              <w:rPr>
                <w:rFonts w:hint="eastAsia" w:ascii="宋体" w:hAnsi="宋体"/>
              </w:rPr>
              <w:t xml:space="preserve">监理人：</w:t>
            </w:r>
            <w:r/>
          </w:p>
          <w:p>
            <w:pPr>
              <w:spacing w:line="360" w:lineRule="auto"/>
              <w:rPr>
                <w:rFonts w:hint="eastAsia" w:ascii="宋体" w:hAnsi="宋体"/>
              </w:rPr>
            </w:pPr>
            <w:r>
              <w:rPr>
                <w:rFonts w:hint="eastAsia" w:ascii="宋体" w:hAnsi="宋体"/>
              </w:rPr>
              <w:t xml:space="preserve">地址：                    邮编：  </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3</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1.1.4.5</w:t>
            </w:r>
            <w:r/>
          </w:p>
        </w:tc>
        <w:tc>
          <w:tcPr>
            <w:tcW w:w="7171" w:type="dxa"/>
            <w:vAlign w:val="center"/>
            <w:textDirection w:val="lrTb"/>
            <w:noWrap w:val="false"/>
          </w:tcPr>
          <w:p>
            <w:pPr>
              <w:spacing w:line="360" w:lineRule="auto"/>
              <w:rPr>
                <w:rFonts w:hint="eastAsia" w:ascii="宋体" w:hAnsi="宋体"/>
              </w:rPr>
            </w:pPr>
            <w:r>
              <w:rPr>
                <w:rFonts w:hint="eastAsia" w:ascii="宋体" w:hAnsi="宋体"/>
              </w:rPr>
              <w:t xml:space="preserve">缺陷责任期：</w:t>
            </w:r>
            <w:r>
              <w:rPr>
                <w:rFonts w:hint="eastAsia" w:ascii="宋体" w:cs="宋体"/>
                <w:szCs w:val="21"/>
              </w:rPr>
              <w:t xml:space="preserve">自实际交工日期起计算</w:t>
            </w:r>
            <w:r>
              <w:rPr>
                <w:rFonts w:ascii="宋体" w:cs="宋体"/>
                <w:szCs w:val="21"/>
              </w:rPr>
              <w:t xml:space="preserve"> </w:t>
            </w:r>
            <w:r>
              <w:rPr>
                <w:rFonts w:ascii="宋体" w:hAnsi="宋体" w:cs="宋体"/>
                <w:szCs w:val="21"/>
              </w:rPr>
              <w:t xml:space="preserve">2 </w:t>
            </w:r>
            <w:r>
              <w:rPr>
                <w:rFonts w:hint="eastAsia" w:ascii="宋体" w:cs="宋体"/>
                <w:szCs w:val="21"/>
              </w:rPr>
              <w:t xml:space="preserve">年</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4</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1.6.3</w:t>
            </w:r>
            <w:r/>
          </w:p>
        </w:tc>
        <w:tc>
          <w:tcPr>
            <w:tcW w:w="7171" w:type="dxa"/>
            <w:vAlign w:val="center"/>
            <w:textDirection w:val="lrTb"/>
            <w:noWrap w:val="false"/>
          </w:tcPr>
          <w:p>
            <w:pPr>
              <w:spacing w:line="360" w:lineRule="auto"/>
              <w:rPr>
                <w:rFonts w:hint="eastAsia" w:ascii="宋体" w:hAnsi="宋体"/>
              </w:rPr>
            </w:pPr>
            <w:r>
              <w:rPr>
                <w:rFonts w:hint="eastAsia" w:ascii="宋体" w:hAnsi="宋体"/>
              </w:rPr>
              <w:t xml:space="preserve">图纸需要修改和补充的，应由监理人取得发包人同意后，在该工程或工程相应部位施工前</w:t>
            </w:r>
            <w:r>
              <w:rPr>
                <w:rFonts w:hint="eastAsia" w:ascii="宋体" w:hAnsi="宋体"/>
                <w:u w:val="single"/>
              </w:rPr>
              <w:t xml:space="preserve">  7  </w:t>
            </w:r>
            <w:r>
              <w:rPr>
                <w:rFonts w:hint="eastAsia" w:ascii="宋体" w:hAnsi="宋体"/>
              </w:rPr>
              <w:t xml:space="preserve">天签发图纸修改图给承包人。</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5</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3.1.1</w:t>
            </w:r>
            <w:r/>
          </w:p>
        </w:tc>
        <w:tc>
          <w:tcPr>
            <w:tcW w:w="7171" w:type="dxa"/>
            <w:vAlign w:val="center"/>
            <w:textDirection w:val="lrTb"/>
            <w:noWrap w:val="false"/>
          </w:tcPr>
          <w:p>
            <w:pPr>
              <w:rPr>
                <w:rFonts w:hint="eastAsia" w:ascii="宋体" w:hAnsi="宋体"/>
                <w:szCs w:val="21"/>
              </w:rPr>
            </w:pPr>
            <w:r>
              <w:rPr>
                <w:rFonts w:hint="eastAsia" w:ascii="宋体" w:hAnsi="宋体"/>
                <w:szCs w:val="21"/>
              </w:rPr>
              <w:t xml:space="preserve">监理人在行使下列权利前需要经发包人事先批准：</w:t>
            </w:r>
            <w:r/>
          </w:p>
          <w:p>
            <w:pPr>
              <w:rPr>
                <w:rFonts w:hint="eastAsia" w:ascii="宋体" w:hAnsi="宋体"/>
                <w:szCs w:val="21"/>
              </w:rPr>
            </w:pPr>
            <w:r>
              <w:rPr>
                <w:rFonts w:hint="eastAsia" w:ascii="宋体" w:hAnsi="宋体"/>
                <w:szCs w:val="21"/>
              </w:rPr>
              <w:t xml:space="preserve">（6）根据第15.3款发出的变更指示，不论金额多少均需要在行使权利前经发包人事先批准。</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6</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5.2.1</w:t>
            </w:r>
            <w:r/>
          </w:p>
        </w:tc>
        <w:tc>
          <w:tcPr>
            <w:tcW w:w="7171" w:type="dxa"/>
            <w:vAlign w:val="center"/>
            <w:textDirection w:val="lrTb"/>
            <w:noWrap w:val="false"/>
          </w:tcPr>
          <w:p>
            <w:pPr>
              <w:rPr>
                <w:rFonts w:hint="eastAsia" w:ascii="宋体" w:hAnsi="宋体"/>
                <w:u w:val="single"/>
              </w:rPr>
            </w:pPr>
            <w:r>
              <w:rPr>
                <w:rFonts w:hint="eastAsia" w:ascii="宋体" w:hAnsi="宋体"/>
                <w:szCs w:val="21"/>
              </w:rPr>
              <w:t xml:space="preserve">发包人是否提供材料或工程设备：</w:t>
            </w:r>
            <w:r>
              <w:rPr>
                <w:rFonts w:hint="eastAsia" w:ascii="宋体" w:hAnsi="宋体"/>
                <w:szCs w:val="21"/>
                <w:u w:val="single"/>
              </w:rPr>
              <w:t xml:space="preserve">否</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7</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6.2</w:t>
            </w:r>
            <w:r/>
          </w:p>
        </w:tc>
        <w:tc>
          <w:tcPr>
            <w:tcW w:w="7171" w:type="dxa"/>
            <w:vAlign w:val="center"/>
            <w:textDirection w:val="lrTb"/>
            <w:noWrap w:val="false"/>
          </w:tcPr>
          <w:p>
            <w:pPr>
              <w:spacing w:line="360" w:lineRule="auto"/>
              <w:rPr>
                <w:rFonts w:hint="eastAsia" w:ascii="宋体" w:hAnsi="宋体"/>
                <w:b/>
                <w:u w:val="single"/>
              </w:rPr>
            </w:pPr>
            <w:r>
              <w:rPr>
                <w:rFonts w:hint="eastAsia" w:ascii="宋体" w:hAnsi="宋体"/>
              </w:rPr>
              <w:t xml:space="preserve">发包人是否提供施工设施和临时设施：</w:t>
            </w:r>
            <w:r>
              <w:rPr>
                <w:rFonts w:hint="eastAsia" w:ascii="宋体" w:hAnsi="宋体"/>
                <w:u w:val="single"/>
              </w:rPr>
              <w:t xml:space="preserve">否</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8</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8.1.1</w:t>
            </w:r>
            <w:r/>
          </w:p>
        </w:tc>
        <w:tc>
          <w:tcPr>
            <w:tcW w:w="7171" w:type="dxa"/>
            <w:vAlign w:val="center"/>
            <w:textDirection w:val="lrTb"/>
            <w:noWrap w:val="false"/>
          </w:tcPr>
          <w:p>
            <w:pPr>
              <w:spacing w:line="360" w:lineRule="auto"/>
              <w:rPr>
                <w:rFonts w:hint="eastAsia" w:ascii="宋体" w:hAnsi="宋体"/>
                <w:u w:val="single"/>
              </w:rPr>
            </w:pPr>
            <w:r>
              <w:rPr>
                <w:rFonts w:hint="eastAsia" w:ascii="宋体" w:hAnsi="宋体"/>
              </w:rPr>
              <w:t xml:space="preserve">发包人提供测量基准点、基准线和水准点及基书面资料的期限：</w:t>
            </w:r>
            <w:r>
              <w:rPr>
                <w:rFonts w:hint="eastAsia" w:ascii="宋体" w:hAnsi="宋体"/>
                <w:u w:val="single"/>
              </w:rPr>
              <w:t xml:space="preserve">  开工前7天 </w:t>
            </w:r>
            <w:r/>
          </w:p>
          <w:p>
            <w:pPr>
              <w:spacing w:line="360" w:lineRule="auto"/>
              <w:rPr>
                <w:rFonts w:hint="eastAsia" w:ascii="宋体" w:hAnsi="宋体"/>
                <w:u w:val="single"/>
              </w:rPr>
            </w:pPr>
            <w:r>
              <w:rPr>
                <w:rFonts w:hint="eastAsia" w:ascii="宋体" w:hAnsi="宋体"/>
              </w:rPr>
              <w:t xml:space="preserve">承包人将施工控制网资料报送监理人审批的期限：</w:t>
            </w:r>
            <w:r>
              <w:rPr>
                <w:rFonts w:hint="eastAsia" w:ascii="宋体" w:hAnsi="宋体"/>
                <w:u w:val="single"/>
              </w:rPr>
              <w:t xml:space="preserve">开工前7天 </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9</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11.5</w:t>
            </w:r>
            <w:r/>
          </w:p>
        </w:tc>
        <w:tc>
          <w:tcPr>
            <w:tcW w:w="7171" w:type="dxa"/>
            <w:vAlign w:val="center"/>
            <w:textDirection w:val="lrTb"/>
            <w:noWrap w:val="false"/>
          </w:tcPr>
          <w:p>
            <w:pPr>
              <w:spacing w:line="360" w:lineRule="auto"/>
              <w:rPr>
                <w:rFonts w:hint="eastAsia" w:ascii="宋体" w:hAnsi="宋体"/>
              </w:rPr>
            </w:pPr>
            <w:r>
              <w:rPr>
                <w:rFonts w:hint="eastAsia" w:ascii="宋体" w:hAnsi="宋体"/>
              </w:rPr>
              <w:t xml:space="preserve">逾期交竣工违约金：</w:t>
            </w:r>
            <w:r>
              <w:rPr>
                <w:rFonts w:hint="eastAsia" w:ascii="宋体" w:hAnsi="宋体"/>
                <w:u w:val="single"/>
              </w:rPr>
              <w:t xml:space="preserve"> 5000 </w:t>
            </w:r>
            <w:r>
              <w:rPr>
                <w:rFonts w:hint="eastAsia" w:ascii="宋体" w:hAnsi="宋体"/>
              </w:rPr>
              <w:t xml:space="preserve">元/天 </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10</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11.5</w:t>
            </w:r>
            <w:r/>
          </w:p>
        </w:tc>
        <w:tc>
          <w:tcPr>
            <w:tcW w:w="7171" w:type="dxa"/>
            <w:vAlign w:val="center"/>
            <w:textDirection w:val="lrTb"/>
            <w:noWrap w:val="false"/>
          </w:tcPr>
          <w:p>
            <w:pPr>
              <w:spacing w:line="360" w:lineRule="auto"/>
              <w:rPr>
                <w:rFonts w:hint="eastAsia" w:ascii="宋体" w:hAnsi="宋体"/>
              </w:rPr>
            </w:pPr>
            <w:r>
              <w:rPr>
                <w:rFonts w:hint="eastAsia" w:ascii="宋体" w:hAnsi="宋体"/>
              </w:rPr>
              <w:t xml:space="preserve">逾期交竣工违约金限额：</w:t>
            </w:r>
            <w:r>
              <w:rPr>
                <w:rFonts w:hint="eastAsia" w:ascii="宋体" w:hAnsi="宋体"/>
                <w:highlight w:val="none"/>
                <w:u w:val="single"/>
              </w:rPr>
              <w:t xml:space="preserve"> </w:t>
            </w:r>
            <w:r>
              <w:rPr>
                <w:rFonts w:hint="eastAsia" w:ascii="宋体" w:hAnsi="宋体"/>
                <w:highlight w:val="none"/>
                <w:u w:val="single"/>
                <w:lang w:val="en-US" w:eastAsia="zh-CN"/>
              </w:rPr>
              <w:t xml:space="preserve">1</w:t>
            </w:r>
            <w:r>
              <w:rPr>
                <w:rFonts w:hint="eastAsia" w:ascii="宋体" w:hAnsi="宋体"/>
                <w:highlight w:val="none"/>
                <w:u w:val="single"/>
              </w:rPr>
              <w:t xml:space="preserve">0 </w:t>
            </w:r>
            <w:r>
              <w:rPr>
                <w:rFonts w:hint="eastAsia" w:ascii="宋体" w:hAnsi="宋体"/>
                <w:highlight w:val="none"/>
              </w:rPr>
              <w:t xml:space="preserve">%签</w:t>
            </w:r>
            <w:r>
              <w:rPr>
                <w:rFonts w:hint="eastAsia" w:ascii="宋体" w:hAnsi="宋体"/>
              </w:rPr>
              <w:t xml:space="preserve">约合同价</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11</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11.6</w:t>
            </w:r>
            <w:r/>
          </w:p>
        </w:tc>
        <w:tc>
          <w:tcPr>
            <w:tcW w:w="7171" w:type="dxa"/>
            <w:vAlign w:val="center"/>
            <w:textDirection w:val="lrTb"/>
            <w:noWrap w:val="false"/>
          </w:tcPr>
          <w:p>
            <w:pPr>
              <w:spacing w:line="360" w:lineRule="auto"/>
              <w:rPr>
                <w:rFonts w:hint="eastAsia" w:ascii="宋体" w:hAnsi="宋体"/>
              </w:rPr>
            </w:pPr>
            <w:r>
              <w:rPr>
                <w:rFonts w:hint="eastAsia" w:ascii="宋体" w:hAnsi="宋体"/>
              </w:rPr>
              <w:t xml:space="preserve">提前交竣工的奖金：</w:t>
            </w:r>
            <w:r>
              <w:rPr>
                <w:rFonts w:hint="eastAsia" w:ascii="宋体" w:hAnsi="宋体"/>
                <w:u w:val="single"/>
              </w:rPr>
              <w:t xml:space="preserve">  /  </w:t>
            </w:r>
            <w:r>
              <w:rPr>
                <w:rFonts w:hint="eastAsia" w:ascii="宋体" w:hAnsi="宋体"/>
              </w:rPr>
              <w:t xml:space="preserve">元/天</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12</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11.6</w:t>
            </w:r>
            <w:r/>
          </w:p>
        </w:tc>
        <w:tc>
          <w:tcPr>
            <w:tcW w:w="7171" w:type="dxa"/>
            <w:vAlign w:val="center"/>
            <w:textDirection w:val="lrTb"/>
            <w:noWrap w:val="false"/>
          </w:tcPr>
          <w:p>
            <w:pPr>
              <w:spacing w:line="360" w:lineRule="auto"/>
              <w:rPr>
                <w:rFonts w:hint="eastAsia" w:ascii="宋体" w:hAnsi="宋体"/>
              </w:rPr>
            </w:pPr>
            <w:r>
              <w:rPr>
                <w:rFonts w:hint="eastAsia" w:ascii="宋体" w:hAnsi="宋体"/>
              </w:rPr>
              <w:t xml:space="preserve">提前交竣工的奖金限额：</w:t>
            </w:r>
            <w:r>
              <w:rPr>
                <w:rFonts w:hint="eastAsia" w:ascii="宋体" w:hAnsi="宋体"/>
                <w:u w:val="single"/>
              </w:rPr>
              <w:t xml:space="preserve">  /  </w:t>
            </w:r>
            <w:r>
              <w:rPr>
                <w:rFonts w:hint="eastAsia" w:ascii="宋体" w:hAnsi="宋体"/>
              </w:rPr>
              <w:t xml:space="preserve">%签约合同价</w:t>
            </w:r>
            <w:r/>
          </w:p>
        </w:tc>
      </w:tr>
      <w:tr>
        <w:trPr/>
        <w:tc>
          <w:tcPr>
            <w:tcW w:w="817" w:type="dxa"/>
            <w:vAlign w:val="center"/>
            <w:textDirection w:val="lrTb"/>
            <w:noWrap w:val="false"/>
          </w:tcPr>
          <w:p>
            <w:pPr>
              <w:rPr>
                <w:rFonts w:hint="eastAsia" w:ascii="宋体" w:hAnsi="宋体"/>
                <w:szCs w:val="21"/>
              </w:rPr>
            </w:pPr>
            <w:r>
              <w:rPr>
                <w:rFonts w:hint="eastAsia" w:ascii="宋体" w:hAnsi="宋体"/>
                <w:szCs w:val="21"/>
              </w:rPr>
              <w:t xml:space="preserve">13</w:t>
            </w:r>
            <w:r/>
          </w:p>
        </w:tc>
        <w:tc>
          <w:tcPr>
            <w:tcW w:w="1186" w:type="dxa"/>
            <w:vAlign w:val="center"/>
            <w:textDirection w:val="lrTb"/>
            <w:noWrap w:val="false"/>
          </w:tcPr>
          <w:p>
            <w:pPr>
              <w:rPr>
                <w:rFonts w:hint="eastAsia" w:ascii="宋体" w:hAnsi="宋体"/>
                <w:szCs w:val="21"/>
              </w:rPr>
            </w:pPr>
            <w:r>
              <w:rPr>
                <w:rFonts w:hint="eastAsia" w:ascii="宋体" w:hAnsi="宋体"/>
              </w:rPr>
              <w:t xml:space="preserve">15.5.2</w:t>
            </w:r>
            <w:r/>
          </w:p>
        </w:tc>
        <w:tc>
          <w:tcPr>
            <w:tcW w:w="7171" w:type="dxa"/>
            <w:vAlign w:val="center"/>
            <w:textDirection w:val="lrTb"/>
            <w:noWrap w:val="false"/>
          </w:tcPr>
          <w:p>
            <w:pPr>
              <w:rPr>
                <w:rFonts w:hint="eastAsia" w:ascii="宋体" w:hAnsi="宋体"/>
                <w:szCs w:val="21"/>
              </w:rPr>
            </w:pPr>
            <w:r>
              <w:rPr>
                <w:rFonts w:hint="eastAsia" w:ascii="宋体" w:hAnsi="宋体"/>
                <w:szCs w:val="21"/>
              </w:rPr>
              <w:t xml:space="preserve">承包人提出的合理化建议降低了合同价格或者提高了工程经济效益的，发包人按所节约成本的</w:t>
            </w:r>
            <w:r>
              <w:rPr>
                <w:rFonts w:hint="eastAsia" w:ascii="宋体" w:hAnsi="宋体"/>
                <w:szCs w:val="21"/>
                <w:u w:val="single"/>
              </w:rPr>
              <w:t xml:space="preserve">/</w:t>
            </w:r>
            <w:r>
              <w:rPr>
                <w:rFonts w:hint="eastAsia" w:ascii="宋体" w:hAnsi="宋体"/>
                <w:szCs w:val="21"/>
              </w:rPr>
              <w:t xml:space="preserve">%或增加收益的</w:t>
            </w:r>
            <w:r>
              <w:rPr>
                <w:rFonts w:hint="eastAsia" w:ascii="宋体" w:hAnsi="宋体"/>
                <w:szCs w:val="21"/>
                <w:u w:val="single"/>
              </w:rPr>
              <w:t xml:space="preserve">/ </w:t>
            </w:r>
            <w:r>
              <w:rPr>
                <w:rFonts w:hint="eastAsia" w:ascii="宋体" w:hAnsi="宋体"/>
                <w:szCs w:val="21"/>
              </w:rPr>
              <w:t xml:space="preserve">%给予奖励</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14</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16.1</w:t>
            </w:r>
            <w:r/>
          </w:p>
        </w:tc>
        <w:tc>
          <w:tcPr>
            <w:tcW w:w="7171" w:type="dxa"/>
            <w:vAlign w:val="center"/>
            <w:textDirection w:val="lrTb"/>
            <w:noWrap w:val="false"/>
          </w:tcPr>
          <w:p>
            <w:pPr>
              <w:rPr>
                <w:rFonts w:hint="eastAsia" w:ascii="宋体" w:hAnsi="宋体"/>
                <w:b/>
              </w:rPr>
            </w:pPr>
            <w:r>
              <w:rPr>
                <w:rFonts w:hint="eastAsia" w:ascii="宋体" w:hAnsi="宋体"/>
                <w:b/>
                <w:highlight w:val="none"/>
                <w:lang w:val="zh-CN"/>
              </w:rPr>
              <w:t xml:space="preserve">在合同执行期间，</w:t>
            </w:r>
            <w:r>
              <w:rPr>
                <w:rFonts w:hint="eastAsia" w:ascii="宋体" w:hAnsi="宋体"/>
                <w:b/>
                <w:highlight w:val="none"/>
              </w:rPr>
              <w:t xml:space="preserve">由于物价波动引起的</w:t>
            </w:r>
            <w:r>
              <w:rPr>
                <w:rFonts w:hint="eastAsia" w:ascii="宋体" w:hAnsi="宋体"/>
                <w:b/>
                <w:highlight w:val="none"/>
                <w:lang w:val="zh-CN"/>
              </w:rPr>
              <w:t xml:space="preserve">材料差价</w:t>
            </w:r>
            <w:r>
              <w:rPr>
                <w:rFonts w:hint="eastAsia" w:ascii="宋体" w:hAnsi="宋体"/>
                <w:b/>
                <w:highlight w:val="none"/>
                <w:lang w:val="en-US" w:eastAsia="zh-CN"/>
              </w:rPr>
              <w:t xml:space="preserve">不</w:t>
            </w:r>
            <w:r>
              <w:rPr>
                <w:rFonts w:hint="eastAsia" w:ascii="宋体" w:hAnsi="宋体"/>
                <w:b/>
                <w:highlight w:val="none"/>
                <w:lang w:val="zh-CN"/>
              </w:rPr>
              <w:t xml:space="preserve">调整</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15</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17.2.1</w:t>
            </w:r>
            <w:r/>
          </w:p>
        </w:tc>
        <w:tc>
          <w:tcPr>
            <w:tcW w:w="7171" w:type="dxa"/>
            <w:vAlign w:val="center"/>
            <w:textDirection w:val="lrTb"/>
            <w:noWrap w:val="false"/>
          </w:tcPr>
          <w:p>
            <w:pPr>
              <w:spacing w:line="360" w:lineRule="auto"/>
              <w:rPr>
                <w:rFonts w:hint="eastAsia" w:ascii="宋体" w:hAnsi="宋体"/>
              </w:rPr>
            </w:pPr>
            <w:r>
              <w:rPr>
                <w:rFonts w:hint="eastAsia" w:ascii="宋体" w:hAnsi="宋体"/>
              </w:rPr>
              <w:t xml:space="preserve">开工预付款金额：</w:t>
            </w:r>
            <w:r>
              <w:rPr>
                <w:rFonts w:hint="eastAsia" w:ascii="宋体" w:hAnsi="宋体"/>
                <w:u w:val="single"/>
              </w:rPr>
              <w:t xml:space="preserve">  签约合同价的 10%  </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16</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17.2.1</w:t>
            </w:r>
            <w:r/>
          </w:p>
        </w:tc>
        <w:tc>
          <w:tcPr>
            <w:tcW w:w="7171" w:type="dxa"/>
            <w:vAlign w:val="center"/>
            <w:textDirection w:val="lrTb"/>
            <w:noWrap w:val="false"/>
          </w:tcPr>
          <w:p>
            <w:pPr>
              <w:spacing w:line="360" w:lineRule="auto"/>
              <w:rPr>
                <w:rFonts w:hint="eastAsia" w:ascii="宋体" w:hAnsi="宋体"/>
              </w:rPr>
            </w:pPr>
            <w:r>
              <w:rPr>
                <w:rFonts w:hint="eastAsia" w:ascii="宋体" w:hAnsi="宋体"/>
              </w:rPr>
              <w:t xml:space="preserve">材料、设备预付款比例：</w:t>
            </w:r>
            <w:r>
              <w:rPr>
                <w:rFonts w:hint="eastAsia" w:ascii="宋体" w:hAnsi="宋体"/>
                <w:u w:val="single"/>
              </w:rPr>
              <w:t xml:space="preserve">0</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17</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17.3.2</w:t>
            </w:r>
            <w:r/>
          </w:p>
        </w:tc>
        <w:tc>
          <w:tcPr>
            <w:tcW w:w="7171" w:type="dxa"/>
            <w:vAlign w:val="center"/>
            <w:textDirection w:val="lrTb"/>
            <w:noWrap w:val="false"/>
          </w:tcPr>
          <w:p>
            <w:pPr>
              <w:spacing w:line="360" w:lineRule="auto"/>
              <w:rPr>
                <w:rFonts w:hint="eastAsia" w:ascii="宋体" w:hAnsi="宋体"/>
              </w:rPr>
            </w:pPr>
            <w:r>
              <w:rPr>
                <w:rFonts w:hint="eastAsia" w:ascii="宋体" w:hAnsi="宋体"/>
              </w:rPr>
              <w:t xml:space="preserve">承包人在每个付款周期末向监理人提交进度付款申请单的份数：</w:t>
            </w:r>
            <w:r>
              <w:rPr>
                <w:rFonts w:hint="eastAsia" w:ascii="宋体" w:hAnsi="宋体"/>
                <w:u w:val="single"/>
              </w:rPr>
              <w:t xml:space="preserve"> 3 </w:t>
            </w:r>
            <w:r>
              <w:rPr>
                <w:rFonts w:hint="eastAsia" w:ascii="宋体" w:hAnsi="宋体"/>
              </w:rPr>
              <w:t xml:space="preserve">份</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18</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17.3.3（1）</w:t>
            </w:r>
            <w:r/>
          </w:p>
        </w:tc>
        <w:tc>
          <w:tcPr>
            <w:tcW w:w="7171" w:type="dxa"/>
            <w:vAlign w:val="center"/>
            <w:textDirection w:val="lrTb"/>
            <w:noWrap w:val="false"/>
          </w:tcPr>
          <w:p>
            <w:pPr>
              <w:spacing w:line="360" w:lineRule="auto"/>
              <w:rPr>
                <w:rFonts w:hint="eastAsia" w:ascii="宋体" w:hAnsi="宋体"/>
              </w:rPr>
            </w:pPr>
            <w:r>
              <w:rPr>
                <w:rFonts w:hint="eastAsia" w:ascii="宋体" w:hAnsi="宋体"/>
              </w:rPr>
              <w:t xml:space="preserve">进度付款证书最低限额：</w:t>
            </w:r>
            <w:r>
              <w:rPr>
                <w:rFonts w:hint="eastAsia" w:ascii="宋体" w:hAnsi="宋体"/>
                <w:u w:val="single"/>
              </w:rPr>
              <w:t xml:space="preserve">  / </w:t>
            </w:r>
            <w:r>
              <w:rPr>
                <w:rFonts w:hint="eastAsia" w:ascii="宋体" w:hAnsi="宋体"/>
              </w:rPr>
              <w:t xml:space="preserve">万元</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19</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17.3.3（2）</w:t>
            </w:r>
            <w:r/>
          </w:p>
        </w:tc>
        <w:tc>
          <w:tcPr>
            <w:tcW w:w="7171" w:type="dxa"/>
            <w:vAlign w:val="center"/>
            <w:textDirection w:val="lrTb"/>
            <w:noWrap w:val="false"/>
          </w:tcPr>
          <w:p>
            <w:pPr>
              <w:spacing w:line="360" w:lineRule="auto"/>
              <w:rPr>
                <w:rFonts w:hint="eastAsia" w:ascii="宋体" w:hAnsi="宋体"/>
              </w:rPr>
            </w:pPr>
            <w:r>
              <w:rPr>
                <w:rFonts w:hint="eastAsia" w:ascii="宋体" w:hAnsi="宋体"/>
              </w:rPr>
              <w:t xml:space="preserve">逾期付款违约金的利率：</w:t>
            </w:r>
            <w:r>
              <w:rPr>
                <w:rFonts w:hint="eastAsia" w:ascii="宋体" w:hAnsi="宋体"/>
                <w:u w:val="single"/>
              </w:rPr>
              <w:t xml:space="preserve">  /  </w:t>
            </w:r>
            <w:r/>
          </w:p>
        </w:tc>
      </w:tr>
      <w:tr>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20</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17.4.1</w:t>
            </w:r>
            <w:r/>
          </w:p>
        </w:tc>
        <w:tc>
          <w:tcPr>
            <w:tcW w:w="7171" w:type="dxa"/>
            <w:vAlign w:val="center"/>
            <w:textDirection w:val="lrTb"/>
            <w:noWrap w:val="false"/>
          </w:tcPr>
          <w:p>
            <w:pPr>
              <w:spacing w:line="360" w:lineRule="auto"/>
              <w:rPr>
                <w:rFonts w:hint="eastAsia" w:ascii="宋体" w:hAnsi="宋体"/>
              </w:rPr>
            </w:pPr>
            <w:r>
              <w:rPr>
                <w:rFonts w:hint="eastAsia" w:ascii="宋体" w:hAnsi="宋体"/>
              </w:rPr>
              <w:t xml:space="preserve">质量保证金百分比：</w:t>
            </w:r>
            <w:r>
              <w:rPr>
                <w:rFonts w:hint="eastAsia"/>
              </w:rPr>
              <w:t xml:space="preserve">月支付额的</w:t>
            </w:r>
            <w:r>
              <w:rPr>
                <w:u w:val="single"/>
              </w:rPr>
              <w:t xml:space="preserve">  </w:t>
            </w:r>
            <w:r>
              <w:rPr>
                <w:rFonts w:hint="eastAsia"/>
                <w:u w:val="single"/>
              </w:rPr>
              <w:t xml:space="preserve">/</w:t>
            </w:r>
            <w:r>
              <w:rPr>
                <w:u w:val="single"/>
              </w:rPr>
              <w:t xml:space="preserve">  </w:t>
            </w:r>
            <w:r>
              <w:t xml:space="preserve">%</w:t>
            </w:r>
            <w:r/>
          </w:p>
        </w:tc>
      </w:tr>
      <w:tr>
        <w:trPr>
          <w:trHeight w:val="877"/>
        </w:trPr>
        <w:tc>
          <w:tcPr>
            <w:tcW w:w="817" w:type="dxa"/>
            <w:vAlign w:val="center"/>
            <w:textDirection w:val="lrTb"/>
            <w:noWrap w:val="false"/>
          </w:tcPr>
          <w:p>
            <w:pPr>
              <w:spacing w:line="360" w:lineRule="auto"/>
              <w:rPr>
                <w:rFonts w:hint="eastAsia" w:ascii="宋体" w:hAnsi="宋体"/>
              </w:rPr>
            </w:pPr>
            <w:r>
              <w:rPr>
                <w:rFonts w:hint="eastAsia" w:ascii="宋体" w:hAnsi="宋体"/>
              </w:rPr>
              <w:t xml:space="preserve">21</w:t>
            </w:r>
            <w:r/>
          </w:p>
        </w:tc>
        <w:tc>
          <w:tcPr>
            <w:tcW w:w="1186" w:type="dxa"/>
            <w:vAlign w:val="center"/>
            <w:textDirection w:val="lrTb"/>
            <w:noWrap w:val="false"/>
          </w:tcPr>
          <w:p>
            <w:pPr>
              <w:spacing w:line="360" w:lineRule="auto"/>
              <w:rPr>
                <w:rFonts w:hint="eastAsia" w:ascii="宋体" w:hAnsi="宋体"/>
              </w:rPr>
            </w:pPr>
            <w:r>
              <w:rPr>
                <w:rFonts w:hint="eastAsia" w:ascii="宋体" w:hAnsi="宋体"/>
              </w:rPr>
              <w:t xml:space="preserve">17.4.1</w:t>
            </w:r>
            <w:r/>
          </w:p>
        </w:tc>
        <w:tc>
          <w:tcPr>
            <w:tcW w:w="7171" w:type="dxa"/>
            <w:vAlign w:val="center"/>
            <w:textDirection w:val="lrTb"/>
            <w:noWrap w:val="false"/>
          </w:tcPr>
          <w:p>
            <w:pPr>
              <w:spacing w:line="360" w:lineRule="auto"/>
              <w:rPr>
                <w:rFonts w:hint="eastAsia" w:ascii="宋体" w:hAnsi="宋体"/>
              </w:rPr>
            </w:pPr>
            <w:r>
              <w:rPr>
                <w:rFonts w:hint="eastAsia" w:ascii="宋体" w:hAnsi="宋体"/>
              </w:rPr>
              <w:t xml:space="preserve">质量保证金限额：</w:t>
            </w:r>
            <w:r>
              <w:rPr>
                <w:rFonts w:hint="eastAsia" w:ascii="宋体" w:hAnsi="宋体"/>
                <w:u w:val="single"/>
              </w:rPr>
              <w:t xml:space="preserve">  </w:t>
            </w:r>
            <w:r>
              <w:rPr>
                <w:rFonts w:hint="eastAsia" w:ascii="宋体" w:hAnsi="宋体"/>
                <w:highlight w:val="none"/>
                <w:u w:val="single"/>
              </w:rPr>
              <w:t xml:space="preserve">3  </w:t>
            </w:r>
            <w:r>
              <w:rPr>
                <w:rFonts w:hint="eastAsia" w:ascii="宋体" w:hAnsi="宋体"/>
                <w:highlight w:val="none"/>
              </w:rPr>
              <w:t xml:space="preserve">%</w:t>
            </w:r>
            <w:r>
              <w:rPr>
                <w:rFonts w:hint="eastAsia" w:ascii="宋体" w:hAnsi="宋体"/>
                <w:highlight w:val="none"/>
                <w:lang w:val="en-US" w:eastAsia="zh-CN"/>
              </w:rPr>
              <w:t xml:space="preserve">合同</w:t>
            </w:r>
            <w:r>
              <w:rPr>
                <w:rFonts w:hint="eastAsia" w:ascii="宋体" w:hAnsi="宋体"/>
                <w:highlight w:val="none"/>
              </w:rPr>
              <w:t xml:space="preserve">价</w:t>
            </w:r>
            <w:r/>
          </w:p>
          <w:p>
            <w:pPr>
              <w:spacing w:line="360" w:lineRule="auto"/>
              <w:rPr>
                <w:rFonts w:hint="eastAsia" w:ascii="宋体" w:hAnsi="宋体"/>
              </w:rPr>
            </w:pPr>
            <w:r>
              <w:rPr>
                <w:rFonts w:hint="eastAsia" w:ascii="宋体" w:hAnsi="宋体"/>
                <w:szCs w:val="21"/>
              </w:rPr>
              <w:t xml:space="preserve">质量保证金是否计付利息：否</w:t>
            </w:r>
            <w:r/>
          </w:p>
        </w:tc>
      </w:tr>
      <w:tr>
        <w:trPr>
          <w:trHeight w:val="957"/>
        </w:trPr>
        <w:tc>
          <w:tcPr>
            <w:tcW w:w="817" w:type="dxa"/>
            <w:vAlign w:val="center"/>
            <w:textDirection w:val="lrTb"/>
            <w:noWrap w:val="false"/>
          </w:tcPr>
          <w:p>
            <w:pPr>
              <w:spacing w:line="360" w:lineRule="auto"/>
              <w:rPr>
                <w:rFonts w:hint="eastAsia" w:ascii="宋体" w:hAnsi="宋体"/>
              </w:rPr>
            </w:pPr>
            <w:r>
              <w:rPr>
                <w:rFonts w:ascii="宋体" w:hAnsi="宋体"/>
              </w:rPr>
              <w:t xml:space="preserve">2</w:t>
            </w:r>
            <w:r>
              <w:rPr>
                <w:rFonts w:hint="eastAsia" w:ascii="宋体" w:hAnsi="宋体"/>
              </w:rPr>
              <w:t xml:space="preserve">2</w:t>
            </w:r>
            <w:r/>
          </w:p>
        </w:tc>
        <w:tc>
          <w:tcPr>
            <w:tcW w:w="1186" w:type="dxa"/>
            <w:vAlign w:val="center"/>
            <w:textDirection w:val="lrTb"/>
            <w:noWrap w:val="false"/>
          </w:tcPr>
          <w:p>
            <w:pPr>
              <w:spacing w:line="360" w:lineRule="auto"/>
              <w:rPr>
                <w:rFonts w:ascii="宋体" w:hAnsi="宋体"/>
              </w:rPr>
            </w:pPr>
            <w:r>
              <w:rPr>
                <w:rFonts w:ascii="宋体" w:hAnsi="宋体"/>
              </w:rPr>
              <w:t xml:space="preserve">17.5.1（1）</w:t>
            </w:r>
            <w:r/>
          </w:p>
        </w:tc>
        <w:tc>
          <w:tcPr>
            <w:tcW w:w="7171" w:type="dxa"/>
            <w:vAlign w:val="center"/>
            <w:textDirection w:val="lrTb"/>
            <w:noWrap w:val="false"/>
          </w:tcPr>
          <w:p>
            <w:pPr>
              <w:spacing w:line="360" w:lineRule="auto"/>
              <w:rPr>
                <w:rFonts w:ascii="宋体" w:hAnsi="宋体"/>
              </w:rPr>
            </w:pPr>
            <w:r>
              <w:rPr>
                <w:rFonts w:ascii="宋体" w:hAnsi="宋体"/>
              </w:rPr>
              <w:t xml:space="preserve">承包人向监理人提交交工付款申请单（包括相关证明材料）的份数：</w:t>
            </w:r>
            <w:r>
              <w:rPr>
                <w:rFonts w:hint="eastAsia" w:ascii="宋体" w:hAnsi="宋体"/>
              </w:rPr>
              <w:t xml:space="preserve">3</w:t>
            </w:r>
            <w:r>
              <w:rPr>
                <w:rFonts w:ascii="宋体" w:hAnsi="宋体"/>
              </w:rPr>
              <w:t xml:space="preserve">份</w:t>
            </w:r>
            <w:r/>
          </w:p>
        </w:tc>
      </w:tr>
      <w:tr>
        <w:trPr/>
        <w:tc>
          <w:tcPr>
            <w:tcW w:w="817" w:type="dxa"/>
            <w:vAlign w:val="center"/>
            <w:textDirection w:val="lrTb"/>
            <w:noWrap w:val="false"/>
          </w:tcPr>
          <w:p>
            <w:pPr>
              <w:spacing w:line="360" w:lineRule="auto"/>
              <w:rPr>
                <w:rFonts w:hint="eastAsia" w:ascii="宋体" w:hAnsi="宋体"/>
              </w:rPr>
            </w:pPr>
            <w:r>
              <w:rPr>
                <w:rFonts w:ascii="宋体" w:hAnsi="宋体"/>
              </w:rPr>
              <w:t xml:space="preserve">2</w:t>
            </w:r>
            <w:r>
              <w:rPr>
                <w:rFonts w:hint="eastAsia" w:ascii="宋体" w:hAnsi="宋体"/>
              </w:rPr>
              <w:t xml:space="preserve">3</w:t>
            </w:r>
            <w:r/>
          </w:p>
        </w:tc>
        <w:tc>
          <w:tcPr>
            <w:tcW w:w="1186" w:type="dxa"/>
            <w:vAlign w:val="center"/>
            <w:textDirection w:val="lrTb"/>
            <w:noWrap w:val="false"/>
          </w:tcPr>
          <w:p>
            <w:pPr>
              <w:spacing w:line="360" w:lineRule="auto"/>
              <w:rPr>
                <w:rFonts w:ascii="宋体" w:hAnsi="宋体"/>
              </w:rPr>
            </w:pPr>
            <w:r>
              <w:rPr>
                <w:rFonts w:ascii="宋体" w:hAnsi="宋体"/>
              </w:rPr>
              <w:t xml:space="preserve">17.6.1（1）</w:t>
            </w:r>
            <w:r/>
          </w:p>
        </w:tc>
        <w:tc>
          <w:tcPr>
            <w:tcW w:w="7171" w:type="dxa"/>
            <w:vAlign w:val="center"/>
            <w:textDirection w:val="lrTb"/>
            <w:noWrap w:val="false"/>
          </w:tcPr>
          <w:p>
            <w:pPr>
              <w:spacing w:line="360" w:lineRule="auto"/>
              <w:rPr>
                <w:rFonts w:ascii="宋体" w:hAnsi="宋体"/>
              </w:rPr>
            </w:pPr>
            <w:r>
              <w:rPr>
                <w:rFonts w:ascii="宋体" w:hAnsi="宋体"/>
              </w:rPr>
              <w:t xml:space="preserve">承包人向监理人提交最终结清申请单（包括相关证明材料）的份数：</w:t>
            </w:r>
            <w:r>
              <w:rPr>
                <w:rFonts w:hint="eastAsia" w:ascii="宋体" w:hAnsi="宋体"/>
              </w:rPr>
              <w:t xml:space="preserve">3</w:t>
            </w:r>
            <w:r>
              <w:rPr>
                <w:rFonts w:ascii="宋体" w:hAnsi="宋体"/>
              </w:rPr>
              <w:t xml:space="preserve">份</w:t>
            </w:r>
            <w:r/>
          </w:p>
        </w:tc>
      </w:tr>
      <w:tr>
        <w:trPr/>
        <w:tc>
          <w:tcPr>
            <w:tcW w:w="817" w:type="dxa"/>
            <w:vAlign w:val="top"/>
            <w:textDirection w:val="lrTb"/>
            <w:noWrap w:val="false"/>
          </w:tcPr>
          <w:p>
            <w:pPr>
              <w:spacing w:line="360" w:lineRule="auto"/>
              <w:rPr>
                <w:rFonts w:hint="eastAsia" w:ascii="宋体" w:hAnsi="宋体"/>
              </w:rPr>
            </w:pPr>
            <w:r>
              <w:rPr>
                <w:rFonts w:ascii="宋体" w:hAnsi="宋体"/>
              </w:rPr>
              <w:t xml:space="preserve">2</w:t>
            </w:r>
            <w:r>
              <w:rPr>
                <w:rFonts w:hint="eastAsia" w:ascii="宋体" w:hAnsi="宋体"/>
              </w:rPr>
              <w:t xml:space="preserve">4</w:t>
            </w:r>
            <w:r/>
          </w:p>
        </w:tc>
        <w:tc>
          <w:tcPr>
            <w:tcW w:w="1186" w:type="dxa"/>
            <w:vAlign w:val="top"/>
            <w:textDirection w:val="lrTb"/>
            <w:noWrap w:val="false"/>
          </w:tcPr>
          <w:p>
            <w:pPr>
              <w:spacing w:line="360" w:lineRule="auto"/>
              <w:rPr>
                <w:rFonts w:ascii="宋体" w:hAnsi="宋体"/>
              </w:rPr>
            </w:pPr>
            <w:r>
              <w:rPr>
                <w:rFonts w:ascii="宋体" w:hAnsi="宋体"/>
              </w:rPr>
              <w:t xml:space="preserve">18.2（2）</w:t>
            </w:r>
            <w:r/>
          </w:p>
        </w:tc>
        <w:tc>
          <w:tcPr>
            <w:tcW w:w="7171" w:type="dxa"/>
            <w:vAlign w:val="top"/>
            <w:textDirection w:val="lrTb"/>
            <w:noWrap w:val="false"/>
          </w:tcPr>
          <w:p>
            <w:pPr>
              <w:spacing w:line="360" w:lineRule="auto"/>
              <w:rPr>
                <w:rFonts w:hint="default" w:ascii="宋体" w:hAnsi="宋体" w:eastAsia="宋体"/>
                <w:lang w:val="en-US" w:eastAsia="zh-CN"/>
              </w:rPr>
            </w:pPr>
            <w:r>
              <w:rPr>
                <w:rFonts w:hint="eastAsia" w:ascii="宋体" w:hAnsi="宋体"/>
                <w:lang w:val="en-US" w:eastAsia="zh-CN"/>
              </w:rPr>
              <w:t xml:space="preserve">交</w:t>
            </w:r>
            <w:r>
              <w:rPr>
                <w:rFonts w:ascii="宋体" w:hAnsi="宋体"/>
              </w:rPr>
              <w:t xml:space="preserve">竣工资料的份数： </w:t>
            </w:r>
            <w:r>
              <w:rPr>
                <w:rFonts w:hint="eastAsia" w:ascii="宋体" w:hAnsi="宋体"/>
                <w:lang w:val="en-US" w:eastAsia="zh-CN"/>
              </w:rPr>
              <w:t xml:space="preserve">满足招标人要求</w:t>
            </w:r>
            <w:r/>
          </w:p>
        </w:tc>
      </w:tr>
      <w:tr>
        <w:trPr/>
        <w:tc>
          <w:tcPr>
            <w:tcW w:w="817" w:type="dxa"/>
            <w:vAlign w:val="top"/>
            <w:textDirection w:val="lrTb"/>
            <w:noWrap w:val="false"/>
          </w:tcPr>
          <w:p>
            <w:pPr>
              <w:spacing w:line="360" w:lineRule="auto"/>
              <w:rPr>
                <w:rFonts w:ascii="宋体" w:hAnsi="宋体"/>
              </w:rPr>
            </w:pPr>
            <w:r>
              <w:rPr>
                <w:rFonts w:ascii="宋体" w:hAnsi="宋体"/>
              </w:rPr>
            </w:r>
            <w:r/>
          </w:p>
          <w:p>
            <w:pPr>
              <w:spacing w:line="360" w:lineRule="auto"/>
              <w:rPr>
                <w:rFonts w:hint="eastAsia" w:ascii="宋体" w:hAnsi="宋体"/>
              </w:rPr>
            </w:pPr>
            <w:r>
              <w:rPr>
                <w:rFonts w:ascii="宋体" w:hAnsi="宋体"/>
              </w:rPr>
              <w:t xml:space="preserve">2</w:t>
            </w:r>
            <w:r>
              <w:rPr>
                <w:rFonts w:hint="eastAsia" w:ascii="宋体" w:hAnsi="宋体"/>
              </w:rPr>
              <w:t xml:space="preserve">5</w:t>
            </w:r>
            <w:r/>
          </w:p>
        </w:tc>
        <w:tc>
          <w:tcPr>
            <w:tcW w:w="1186" w:type="dxa"/>
            <w:vAlign w:val="top"/>
            <w:textDirection w:val="lrTb"/>
            <w:noWrap w:val="false"/>
          </w:tcPr>
          <w:p>
            <w:pPr>
              <w:spacing w:line="360" w:lineRule="auto"/>
              <w:rPr>
                <w:rFonts w:hint="eastAsia" w:ascii="宋体" w:hAnsi="宋体"/>
              </w:rPr>
            </w:pPr>
            <w:r>
              <w:rPr>
                <w:rFonts w:hint="eastAsia" w:ascii="宋体" w:hAnsi="宋体"/>
              </w:rPr>
            </w:r>
            <w:r/>
          </w:p>
          <w:p>
            <w:pPr>
              <w:spacing w:line="360" w:lineRule="auto"/>
              <w:rPr>
                <w:rFonts w:ascii="宋体" w:hAnsi="宋体"/>
              </w:rPr>
            </w:pPr>
            <w:r>
              <w:rPr>
                <w:rFonts w:ascii="宋体" w:hAnsi="宋体"/>
              </w:rPr>
              <w:t xml:space="preserve">18.5.1</w:t>
            </w:r>
            <w:r/>
          </w:p>
        </w:tc>
        <w:tc>
          <w:tcPr>
            <w:tcW w:w="7171" w:type="dxa"/>
            <w:vAlign w:val="center"/>
            <w:textDirection w:val="lrTb"/>
            <w:noWrap w:val="false"/>
          </w:tcPr>
          <w:p>
            <w:pPr>
              <w:spacing w:line="360" w:lineRule="auto"/>
              <w:rPr>
                <w:rFonts w:hint="eastAsia" w:ascii="宋体" w:hAnsi="宋体"/>
              </w:rPr>
            </w:pPr>
            <w:r>
              <w:rPr>
                <w:rFonts w:ascii="宋体" w:hAnsi="宋体"/>
              </w:rPr>
              <w:t xml:space="preserve">单位工程或工程设备是否需投入施工期运行：否 </w:t>
            </w:r>
            <w:r/>
          </w:p>
        </w:tc>
      </w:tr>
      <w:tr>
        <w:trPr/>
        <w:tc>
          <w:tcPr>
            <w:tcW w:w="817" w:type="dxa"/>
            <w:vAlign w:val="top"/>
            <w:textDirection w:val="lrTb"/>
            <w:noWrap w:val="false"/>
          </w:tcPr>
          <w:p>
            <w:pPr>
              <w:spacing w:line="360" w:lineRule="auto"/>
              <w:rPr>
                <w:rFonts w:ascii="宋体" w:hAnsi="宋体"/>
              </w:rPr>
            </w:pPr>
            <w:r>
              <w:rPr>
                <w:rFonts w:ascii="宋体" w:hAnsi="宋体"/>
              </w:rPr>
            </w:r>
            <w:r/>
          </w:p>
          <w:p>
            <w:pPr>
              <w:spacing w:line="360" w:lineRule="auto"/>
              <w:rPr>
                <w:rFonts w:hint="eastAsia" w:ascii="宋体" w:hAnsi="宋体"/>
              </w:rPr>
            </w:pPr>
            <w:r>
              <w:rPr>
                <w:rFonts w:ascii="宋体" w:hAnsi="宋体"/>
              </w:rPr>
              <w:t xml:space="preserve">2</w:t>
            </w:r>
            <w:r>
              <w:rPr>
                <w:rFonts w:hint="eastAsia" w:ascii="宋体" w:hAnsi="宋体"/>
              </w:rPr>
              <w:t xml:space="preserve">6</w:t>
            </w:r>
            <w:r/>
          </w:p>
        </w:tc>
        <w:tc>
          <w:tcPr>
            <w:tcW w:w="1186" w:type="dxa"/>
            <w:vAlign w:val="top"/>
            <w:textDirection w:val="lrTb"/>
            <w:noWrap w:val="false"/>
          </w:tcPr>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t xml:space="preserve">18.6.1</w:t>
            </w:r>
            <w:r/>
          </w:p>
        </w:tc>
        <w:tc>
          <w:tcPr>
            <w:tcW w:w="7171" w:type="dxa"/>
            <w:vAlign w:val="center"/>
            <w:textDirection w:val="lrTb"/>
            <w:noWrap w:val="false"/>
          </w:tcPr>
          <w:p>
            <w:pPr>
              <w:spacing w:line="360" w:lineRule="auto"/>
              <w:rPr>
                <w:rFonts w:hint="eastAsia" w:ascii="宋体" w:hAnsi="宋体"/>
              </w:rPr>
            </w:pPr>
            <w:r>
              <w:rPr>
                <w:rFonts w:ascii="宋体" w:hAnsi="宋体"/>
              </w:rPr>
              <w:t xml:space="preserve">本工程及工程设备是否进行试运行： 否</w:t>
            </w:r>
            <w:r/>
          </w:p>
        </w:tc>
      </w:tr>
      <w:tr>
        <w:trPr/>
        <w:tc>
          <w:tcPr>
            <w:tcW w:w="817" w:type="dxa"/>
            <w:vAlign w:val="top"/>
            <w:textDirection w:val="lrTb"/>
            <w:noWrap w:val="false"/>
          </w:tcPr>
          <w:p>
            <w:pPr>
              <w:spacing w:line="360" w:lineRule="auto"/>
              <w:rPr>
                <w:rFonts w:hint="eastAsia" w:ascii="宋体" w:hAnsi="宋体"/>
              </w:rPr>
            </w:pPr>
            <w:r>
              <w:rPr>
                <w:rFonts w:ascii="宋体" w:hAnsi="宋体"/>
              </w:rPr>
              <w:t xml:space="preserve">2</w:t>
            </w:r>
            <w:r>
              <w:rPr>
                <w:rFonts w:hint="eastAsia" w:ascii="宋体" w:hAnsi="宋体"/>
              </w:rPr>
              <w:t xml:space="preserve">7</w:t>
            </w:r>
            <w:r/>
          </w:p>
        </w:tc>
        <w:tc>
          <w:tcPr>
            <w:tcW w:w="1186" w:type="dxa"/>
            <w:vAlign w:val="top"/>
            <w:textDirection w:val="lrTb"/>
            <w:noWrap w:val="false"/>
          </w:tcPr>
          <w:p>
            <w:pPr>
              <w:spacing w:line="360" w:lineRule="auto"/>
              <w:rPr>
                <w:rFonts w:ascii="宋体" w:hAnsi="宋体"/>
              </w:rPr>
            </w:pPr>
            <w:r>
              <w:rPr>
                <w:rFonts w:ascii="宋体" w:hAnsi="宋体"/>
              </w:rPr>
              <w:t xml:space="preserve">19.7（1）</w:t>
            </w:r>
            <w:r/>
          </w:p>
        </w:tc>
        <w:tc>
          <w:tcPr>
            <w:tcW w:w="7171" w:type="dxa"/>
            <w:vAlign w:val="top"/>
            <w:textDirection w:val="lrTb"/>
            <w:noWrap w:val="false"/>
          </w:tcPr>
          <w:p>
            <w:pPr>
              <w:spacing w:line="360" w:lineRule="auto"/>
              <w:rPr>
                <w:rFonts w:hint="eastAsia" w:ascii="宋体" w:hAnsi="宋体"/>
              </w:rPr>
            </w:pPr>
            <w:r>
              <w:rPr>
                <w:rFonts w:ascii="宋体" w:hAnsi="宋体"/>
              </w:rPr>
              <w:t xml:space="preserve">保修期：自实际交工日期起计算 </w:t>
            </w:r>
            <w:r>
              <w:rPr>
                <w:rFonts w:hint="eastAsia" w:ascii="宋体" w:hAnsi="宋体"/>
              </w:rPr>
              <w:t xml:space="preserve">2 </w:t>
            </w:r>
            <w:r>
              <w:rPr>
                <w:rFonts w:ascii="宋体" w:hAnsi="宋体"/>
              </w:rPr>
              <w:t xml:space="preserve">年</w:t>
            </w:r>
            <w:r/>
          </w:p>
        </w:tc>
      </w:tr>
      <w:tr>
        <w:trPr/>
        <w:tc>
          <w:tcPr>
            <w:tcW w:w="817" w:type="dxa"/>
            <w:vAlign w:val="top"/>
            <w:textDirection w:val="lrTb"/>
            <w:noWrap w:val="false"/>
          </w:tcPr>
          <w:p>
            <w:pPr>
              <w:spacing w:line="360" w:lineRule="auto"/>
              <w:rPr>
                <w:rFonts w:hint="eastAsia" w:ascii="宋体" w:hAnsi="宋体"/>
              </w:rPr>
            </w:pPr>
            <w:r>
              <w:rPr>
                <w:rFonts w:ascii="宋体" w:hAnsi="宋体"/>
              </w:rPr>
              <w:t xml:space="preserve">2</w:t>
            </w:r>
            <w:r>
              <w:rPr>
                <w:rFonts w:hint="eastAsia" w:ascii="宋体" w:hAnsi="宋体"/>
              </w:rPr>
              <w:t xml:space="preserve">8</w:t>
            </w:r>
            <w:r/>
          </w:p>
        </w:tc>
        <w:tc>
          <w:tcPr>
            <w:tcW w:w="1186" w:type="dxa"/>
            <w:vAlign w:val="top"/>
            <w:textDirection w:val="lrTb"/>
            <w:noWrap w:val="false"/>
          </w:tcPr>
          <w:p>
            <w:pPr>
              <w:spacing w:line="360" w:lineRule="auto"/>
              <w:rPr>
                <w:rFonts w:ascii="宋体" w:hAnsi="宋体"/>
              </w:rPr>
            </w:pPr>
            <w:r>
              <w:rPr>
                <w:rFonts w:ascii="宋体" w:hAnsi="宋体"/>
              </w:rPr>
              <w:t xml:space="preserve">20.1</w:t>
            </w:r>
            <w:r/>
          </w:p>
        </w:tc>
        <w:tc>
          <w:tcPr>
            <w:tcW w:w="7171" w:type="dxa"/>
            <w:vAlign w:val="top"/>
            <w:textDirection w:val="lrTb"/>
            <w:noWrap w:val="false"/>
          </w:tcPr>
          <w:p>
            <w:pPr>
              <w:spacing w:line="360" w:lineRule="auto"/>
              <w:rPr>
                <w:rFonts w:hint="eastAsia" w:ascii="宋体" w:hAnsi="宋体"/>
              </w:rPr>
            </w:pPr>
            <w:r>
              <w:rPr>
                <w:rFonts w:ascii="宋体" w:hAnsi="宋体"/>
              </w:rPr>
              <w:t xml:space="preserve">建筑工程一切险的保险费率：</w:t>
            </w:r>
            <w:r>
              <w:rPr>
                <w:rFonts w:hint="eastAsia" w:ascii="宋体" w:hAnsi="宋体"/>
              </w:rPr>
              <w:t xml:space="preserve">按相关规定</w:t>
            </w:r>
            <w:r/>
          </w:p>
        </w:tc>
      </w:tr>
      <w:tr>
        <w:trPr/>
        <w:tc>
          <w:tcPr>
            <w:tcW w:w="817" w:type="dxa"/>
            <w:vAlign w:val="top"/>
            <w:textDirection w:val="lrTb"/>
            <w:noWrap w:val="false"/>
          </w:tcPr>
          <w:p>
            <w:pPr>
              <w:spacing w:line="360" w:lineRule="auto"/>
              <w:rPr>
                <w:rFonts w:ascii="宋体" w:hAnsi="宋体"/>
              </w:rPr>
            </w:pPr>
            <w:r>
              <w:rPr>
                <w:rFonts w:ascii="宋体" w:hAnsi="宋体"/>
              </w:rPr>
            </w:r>
            <w:r/>
          </w:p>
          <w:p>
            <w:pPr>
              <w:spacing w:line="360" w:lineRule="auto"/>
              <w:rPr>
                <w:rFonts w:hint="eastAsia" w:ascii="宋体" w:hAnsi="宋体"/>
              </w:rPr>
            </w:pPr>
            <w:r>
              <w:rPr>
                <w:rFonts w:ascii="宋体" w:hAnsi="宋体"/>
              </w:rPr>
              <w:t xml:space="preserve">2</w:t>
            </w:r>
            <w:r>
              <w:rPr>
                <w:rFonts w:hint="eastAsia" w:ascii="宋体" w:hAnsi="宋体"/>
              </w:rPr>
              <w:t xml:space="preserve">9</w:t>
            </w:r>
            <w:r/>
          </w:p>
        </w:tc>
        <w:tc>
          <w:tcPr>
            <w:tcW w:w="1186" w:type="dxa"/>
            <w:vAlign w:val="top"/>
            <w:textDirection w:val="lrTb"/>
            <w:noWrap w:val="false"/>
          </w:tcPr>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t xml:space="preserve">20.4.2</w:t>
            </w:r>
            <w:r/>
          </w:p>
        </w:tc>
        <w:tc>
          <w:tcPr>
            <w:tcW w:w="7171" w:type="dxa"/>
            <w:vAlign w:val="top"/>
            <w:textDirection w:val="lrTb"/>
            <w:noWrap w:val="false"/>
          </w:tcPr>
          <w:p>
            <w:pPr>
              <w:spacing w:line="360" w:lineRule="auto"/>
              <w:rPr>
                <w:rFonts w:ascii="宋体" w:hAnsi="宋体"/>
              </w:rPr>
            </w:pPr>
            <w:r>
              <w:rPr>
                <w:rFonts w:ascii="宋体" w:hAnsi="宋体"/>
              </w:rPr>
              <w:t xml:space="preserve">第三者责任险的最低投保金额：</w:t>
            </w:r>
            <w:r>
              <w:rPr>
                <w:rFonts w:hint="eastAsia" w:ascii="宋体" w:hAnsi="宋体"/>
              </w:rPr>
              <w:t xml:space="preserve">按相关规定</w:t>
            </w:r>
            <w:r>
              <w:rPr>
                <w:rFonts w:ascii="宋体" w:hAnsi="宋体"/>
              </w:rPr>
              <w:t xml:space="preserve">，事故次数不限（不计免赔额） 保险费率：</w:t>
            </w:r>
            <w:r>
              <w:rPr>
                <w:rFonts w:hint="eastAsia" w:ascii="宋体" w:hAnsi="宋体"/>
              </w:rPr>
              <w:t xml:space="preserve">按相关规定</w:t>
            </w:r>
            <w:r/>
          </w:p>
        </w:tc>
      </w:tr>
      <w:tr>
        <w:trPr/>
        <w:tc>
          <w:tcPr>
            <w:tcW w:w="817" w:type="dxa"/>
            <w:vAlign w:val="center"/>
            <w:textDirection w:val="lrTb"/>
            <w:noWrap w:val="false"/>
          </w:tcPr>
          <w:p>
            <w:pPr>
              <w:spacing w:line="360" w:lineRule="auto"/>
              <w:rPr>
                <w:rFonts w:ascii="宋体" w:hAnsi="宋体"/>
              </w:rPr>
            </w:pPr>
            <w:r>
              <w:rPr>
                <w:rFonts w:hint="eastAsia" w:ascii="宋体" w:hAnsi="宋体"/>
              </w:rPr>
              <w:t xml:space="preserve">30</w:t>
            </w:r>
            <w:r/>
          </w:p>
        </w:tc>
        <w:tc>
          <w:tcPr>
            <w:tcW w:w="1186" w:type="dxa"/>
            <w:vAlign w:val="center"/>
            <w:textDirection w:val="lrTb"/>
            <w:noWrap w:val="false"/>
          </w:tcPr>
          <w:p>
            <w:pPr>
              <w:spacing w:line="360" w:lineRule="auto"/>
              <w:rPr>
                <w:rFonts w:ascii="宋体" w:hAnsi="宋体"/>
              </w:rPr>
            </w:pPr>
            <w:r>
              <w:rPr>
                <w:rFonts w:ascii="宋体" w:hAnsi="宋体"/>
              </w:rPr>
              <w:t xml:space="preserve">24.1</w:t>
            </w:r>
            <w:r/>
          </w:p>
        </w:tc>
        <w:tc>
          <w:tcPr>
            <w:tcW w:w="7171" w:type="dxa"/>
            <w:vAlign w:val="top"/>
            <w:textDirection w:val="lrTb"/>
            <w:noWrap w:val="false"/>
          </w:tcPr>
          <w:p>
            <w:pPr>
              <w:spacing w:line="360" w:lineRule="auto"/>
              <w:rPr>
                <w:rFonts w:ascii="宋体" w:hAnsi="宋体"/>
              </w:rPr>
            </w:pPr>
            <w:r>
              <w:rPr>
                <w:rFonts w:ascii="宋体" w:hAnsi="宋体"/>
              </w:rPr>
              <w:t xml:space="preserve">争议的最终解决方式： 诉讼</w:t>
            </w:r>
            <w:r>
              <w:rPr>
                <w:rFonts w:ascii="宋体" w:hAnsi="宋体"/>
              </w:rPr>
              <w:tab/>
            </w:r>
            <w:r/>
          </w:p>
          <w:p>
            <w:pPr>
              <w:spacing w:line="360" w:lineRule="auto"/>
              <w:rPr>
                <w:rFonts w:hint="eastAsia" w:ascii="宋体" w:hAnsi="宋体"/>
              </w:rPr>
            </w:pPr>
            <w:r>
              <w:rPr>
                <w:rFonts w:hint="eastAsia" w:ascii="宋体" w:hAnsi="宋体"/>
              </w:rPr>
              <w:t xml:space="preserve">向项目所在地法院提起诉讼。</w:t>
            </w:r>
            <w:r/>
          </w:p>
        </w:tc>
      </w:tr>
    </w:tbl>
    <w:p>
      <w:pPr>
        <w:ind w:firstLine="400"/>
        <w:spacing w:line="320" w:lineRule="exact"/>
        <w:rPr>
          <w:sz w:val="20"/>
        </w:rPr>
        <w:sectPr>
          <w:footerReference w:type="default" r:id="rId11"/>
          <w:footerReference w:type="even" r:id="rId12"/>
          <w:footnotePr/>
          <w:endnotePr/>
          <w:type w:val="nextPage"/>
          <w:pgSz w:w="11910" w:h="16850" w:orient="portrait"/>
          <w:pgMar w:top="1480" w:right="1200" w:bottom="1080" w:left="1220" w:header="883" w:footer="884" w:gutter="0"/>
          <w:cols w:num="1" w:sep="0" w:space="720" w:equalWidth="1"/>
          <w:docGrid w:linePitch="360"/>
        </w:sectPr>
      </w:pPr>
      <w:r>
        <w:rPr>
          <w:sz w:val="20"/>
        </w:rPr>
      </w:r>
      <w:r/>
    </w:p>
    <w:p>
      <w:pPr>
        <w:jc w:val="center"/>
        <w:pageBreakBefore/>
        <w:spacing w:before="100" w:beforeAutospacing="1" w:after="100" w:afterAutospacing="1"/>
        <w:rPr>
          <w:sz w:val="36"/>
          <w:highlight w:val="none"/>
        </w:rPr>
        <w:outlineLvl w:val="2"/>
      </w:pPr>
      <w:r>
        <w:rPr>
          <w:sz w:val="36"/>
          <w:highlight w:val="none"/>
        </w:rPr>
        <w:t xml:space="preserve">项目专用合同条款</w:t>
      </w:r>
      <w:r/>
    </w:p>
    <w:p>
      <w:pPr>
        <w:pStyle w:val="771"/>
        <w:ind w:firstLine="420"/>
        <w:spacing w:line="360" w:lineRule="auto"/>
        <w:rPr>
          <w:rFonts w:hint="eastAsia" w:ascii="宋体" w:eastAsia="宋体" w:cs="宋体"/>
          <w:sz w:val="21"/>
          <w:szCs w:val="21"/>
        </w:rPr>
      </w:pPr>
      <w:r>
        <w:rPr>
          <w:rFonts w:hint="eastAsia" w:ascii="宋体" w:eastAsia="宋体" w:cs="宋体"/>
          <w:sz w:val="21"/>
          <w:szCs w:val="21"/>
        </w:rPr>
        <w:t xml:space="preserve">说明：本部分所列的项目专用合同条款是对“公路工程专用合同条款”中规定必须在项目专用合同条款中明确的内容的集中，招标人编制的“项目专用合同条款”不限于本部分所列内容。</w:t>
      </w:r>
      <w:r/>
    </w:p>
    <w:p>
      <w:pPr>
        <w:ind w:firstLine="420"/>
        <w:spacing w:line="360" w:lineRule="auto"/>
        <w:rPr>
          <w:rFonts w:hint="eastAsia" w:ascii="宋体" w:hAnsi="宋体" w:cs="宋体"/>
          <w:szCs w:val="21"/>
        </w:rPr>
      </w:pPr>
      <w:r/>
      <w:bookmarkStart w:id="259" w:name="_bookmark260"/>
      <w:r/>
      <w:bookmarkEnd w:id="259"/>
      <w:r>
        <w:rPr>
          <w:rFonts w:hint="eastAsia" w:ascii="宋体" w:hAnsi="宋体" w:cs="宋体"/>
          <w:szCs w:val="21"/>
        </w:rPr>
        <w:t xml:space="preserve">4.1 承包人的一般义务</w:t>
      </w:r>
      <w:r/>
    </w:p>
    <w:p>
      <w:pPr>
        <w:pStyle w:val="771"/>
        <w:ind w:firstLine="420"/>
        <w:spacing w:line="360" w:lineRule="auto"/>
        <w:rPr>
          <w:rFonts w:hint="eastAsia" w:ascii="宋体" w:eastAsia="宋体" w:cs="宋体"/>
          <w:sz w:val="21"/>
          <w:szCs w:val="21"/>
        </w:rPr>
      </w:pPr>
      <w:r>
        <w:rPr>
          <w:rFonts w:hint="eastAsia" w:ascii="宋体" w:eastAsia="宋体" w:cs="宋体"/>
          <w:sz w:val="21"/>
          <w:szCs w:val="21"/>
        </w:rPr>
        <w:t xml:space="preserve">4.1.10 其他义务</w:t>
      </w:r>
      <w:r/>
    </w:p>
    <w:p>
      <w:pPr>
        <w:pStyle w:val="771"/>
        <w:ind w:firstLine="420"/>
        <w:spacing w:line="360" w:lineRule="auto"/>
        <w:tabs>
          <w:tab w:val="left" w:pos="7111" w:leader="none"/>
        </w:tabs>
        <w:rPr>
          <w:rFonts w:hint="eastAsia" w:ascii="宋体" w:eastAsia="宋体" w:cs="宋体"/>
          <w:sz w:val="21"/>
          <w:szCs w:val="21"/>
        </w:rPr>
      </w:pPr>
      <w:r>
        <w:rPr>
          <w:rFonts w:hint="eastAsia" w:ascii="宋体" w:eastAsia="宋体" w:cs="宋体"/>
          <w:color w:val="0000ff"/>
          <w:sz w:val="21"/>
          <w:szCs w:val="21"/>
        </w:rPr>
        <w:t xml:space="preserve">（</w:t>
      </w:r>
      <w:r>
        <w:rPr>
          <w:rFonts w:hint="eastAsia" w:ascii="宋体" w:eastAsia="宋体" w:cs="宋体"/>
          <w:color w:val="0000ff"/>
          <w:sz w:val="21"/>
          <w:szCs w:val="21"/>
          <w:lang w:val="en-US" w:eastAsia="zh-CN"/>
        </w:rPr>
        <w:t xml:space="preserve">5</w:t>
      </w:r>
      <w:r>
        <w:rPr>
          <w:rFonts w:hint="eastAsia" w:ascii="宋体" w:eastAsia="宋体" w:cs="宋体"/>
          <w:color w:val="0000ff"/>
          <w:sz w:val="21"/>
          <w:szCs w:val="21"/>
        </w:rPr>
        <w:t xml:space="preserve">）</w:t>
      </w:r>
      <w:r>
        <w:rPr>
          <w:rFonts w:hint="eastAsia" w:ascii="宋体" w:eastAsia="宋体" w:cs="宋体"/>
          <w:sz w:val="21"/>
          <w:szCs w:val="21"/>
        </w:rPr>
        <w:t xml:space="preserve">承包人应履行的其他义务：</w:t>
      </w:r>
      <w:r/>
    </w:p>
    <w:p>
      <w:pPr>
        <w:pStyle w:val="771"/>
        <w:ind w:firstLine="420"/>
        <w:spacing w:line="360" w:lineRule="auto"/>
        <w:tabs>
          <w:tab w:val="left" w:pos="7111" w:leader="none"/>
        </w:tabs>
        <w:rPr>
          <w:rFonts w:hint="eastAsia" w:ascii="宋体" w:eastAsia="宋体" w:cs="宋体"/>
          <w:sz w:val="21"/>
          <w:szCs w:val="21"/>
          <w:u w:val="single"/>
        </w:rPr>
      </w:pPr>
      <w:r>
        <w:rPr>
          <w:rFonts w:hint="eastAsia" w:ascii="宋体" w:eastAsia="宋体" w:cs="宋体"/>
          <w:sz w:val="21"/>
          <w:szCs w:val="21"/>
          <w:u w:val="single"/>
        </w:rPr>
        <w:t xml:space="preserve">无条件配合业主及上级有关部门的视察、检查等各项活动     </w:t>
      </w:r>
      <w:r/>
    </w:p>
    <w:p>
      <w:pPr>
        <w:pStyle w:val="771"/>
        <w:ind w:firstLine="420"/>
        <w:spacing w:line="360" w:lineRule="auto"/>
        <w:tabs>
          <w:tab w:val="left" w:pos="7111" w:leader="none"/>
        </w:tabs>
        <w:rPr>
          <w:rFonts w:hint="eastAsia" w:ascii="宋体" w:eastAsia="宋体" w:cs="宋体"/>
          <w:sz w:val="21"/>
          <w:szCs w:val="21"/>
          <w:u w:val="single"/>
        </w:rPr>
      </w:pPr>
      <w:r>
        <w:rPr>
          <w:rFonts w:hint="eastAsia" w:ascii="宋体" w:eastAsia="宋体" w:cs="宋体"/>
          <w:sz w:val="21"/>
          <w:szCs w:val="21"/>
          <w:u w:val="single"/>
        </w:rPr>
        <w:t xml:space="preserve">a、承包人应仔细研究工程的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合同总价之中，甲方将不另行支付。凡因承包人采取措施不力而造成本合同工程的一切损失、工期拖延及施工费用的增加等均由承包人自行负责。</w:t>
      </w:r>
      <w:r/>
    </w:p>
    <w:p>
      <w:pPr>
        <w:pStyle w:val="771"/>
        <w:ind w:firstLine="420"/>
        <w:spacing w:line="360" w:lineRule="auto"/>
        <w:tabs>
          <w:tab w:val="left" w:pos="7111" w:leader="none"/>
        </w:tabs>
        <w:rPr>
          <w:rFonts w:hint="eastAsia" w:ascii="宋体" w:eastAsia="宋体" w:cs="宋体"/>
          <w:sz w:val="21"/>
          <w:szCs w:val="21"/>
          <w:u w:val="single"/>
        </w:rPr>
      </w:pPr>
      <w:r>
        <w:rPr>
          <w:rFonts w:hint="eastAsia" w:ascii="宋体" w:eastAsia="宋体" w:cs="宋体"/>
          <w:sz w:val="21"/>
          <w:szCs w:val="21"/>
          <w:u w:val="single"/>
        </w:rPr>
        <w:t xml:space="preserve">b、承包人应按照图纸、招标文件和技术规范的要求，编制施工组织设计，明确确保工程质量的施工技术方案和施工工艺要求，特别是关键工程、重点部位、关键工序的施工技术方案和施工工艺。</w:t>
      </w:r>
      <w:r/>
    </w:p>
    <w:p>
      <w:pPr>
        <w:pStyle w:val="771"/>
        <w:ind w:firstLine="420"/>
        <w:spacing w:line="360" w:lineRule="auto"/>
        <w:tabs>
          <w:tab w:val="left" w:pos="7111" w:leader="none"/>
        </w:tabs>
        <w:rPr>
          <w:rFonts w:hint="eastAsia" w:ascii="宋体" w:eastAsia="宋体" w:cs="宋体"/>
          <w:sz w:val="21"/>
          <w:szCs w:val="21"/>
          <w:u w:val="single"/>
        </w:rPr>
      </w:pPr>
      <w:r>
        <w:rPr>
          <w:rFonts w:hint="eastAsia" w:ascii="宋体" w:eastAsia="宋体" w:cs="宋体"/>
          <w:sz w:val="21"/>
          <w:szCs w:val="21"/>
          <w:u w:val="single"/>
        </w:rPr>
        <w:t xml:space="preserve">考虑到项目建设的实际情况，甲方可能提出一些高于招标文件要求的技术指标，承包人必须按新的技术指标执行。在工程质量要求未发生改变的情况下，即使甲方或监理人对施工工艺指标提出了特别要求，承包人也不得就此要求甲方给予额外费用补贴，由此发生的一切费用视为已计入本合同总价中。</w:t>
      </w:r>
      <w:r/>
    </w:p>
    <w:p>
      <w:pPr>
        <w:pStyle w:val="771"/>
        <w:ind w:firstLine="420"/>
        <w:spacing w:line="360" w:lineRule="auto"/>
        <w:tabs>
          <w:tab w:val="left" w:pos="7111" w:leader="none"/>
        </w:tabs>
        <w:rPr>
          <w:rFonts w:hint="eastAsia" w:ascii="宋体" w:eastAsia="宋体" w:cs="宋体"/>
          <w:sz w:val="21"/>
          <w:szCs w:val="21"/>
          <w:u w:val="single"/>
        </w:rPr>
      </w:pPr>
      <w:r>
        <w:rPr>
          <w:rFonts w:hint="eastAsia" w:ascii="宋体" w:eastAsia="宋体" w:cs="宋体"/>
          <w:sz w:val="21"/>
          <w:szCs w:val="21"/>
          <w:u w:val="single"/>
        </w:rPr>
        <w:t xml:space="preserve">c、承包人应接受质监机构对其工程施工质量的监督与检查，凡工程质量不合格的工程不验收、不支付，并应自费拆除重建。</w:t>
      </w:r>
      <w:r/>
    </w:p>
    <w:p>
      <w:pPr>
        <w:pStyle w:val="771"/>
        <w:ind w:firstLine="420"/>
        <w:spacing w:line="360" w:lineRule="auto"/>
        <w:tabs>
          <w:tab w:val="left" w:pos="7111" w:leader="none"/>
        </w:tabs>
        <w:rPr>
          <w:rFonts w:hint="eastAsia" w:ascii="宋体" w:eastAsia="宋体" w:cs="宋体"/>
          <w:sz w:val="21"/>
          <w:szCs w:val="21"/>
          <w:u w:val="single"/>
        </w:rPr>
      </w:pPr>
      <w:r>
        <w:rPr>
          <w:rFonts w:hint="eastAsia" w:ascii="宋体" w:eastAsia="宋体" w:cs="宋体"/>
          <w:sz w:val="21"/>
          <w:szCs w:val="21"/>
          <w:u w:val="single"/>
        </w:rPr>
        <w:t xml:space="preserve">d、承包人必须建立针对本合同工程的施工质量保证体系，做到“横向到边，纵向到底、控制有效”，加强施工过程中的自检、互检和交接检工作。</w:t>
      </w:r>
      <w:r/>
    </w:p>
    <w:p>
      <w:pPr>
        <w:pStyle w:val="771"/>
        <w:ind w:firstLine="420"/>
        <w:spacing w:line="360" w:lineRule="auto"/>
        <w:tabs>
          <w:tab w:val="left" w:pos="7111" w:leader="none"/>
        </w:tabs>
        <w:rPr>
          <w:rFonts w:hint="eastAsia" w:ascii="宋体" w:eastAsia="宋体" w:cs="宋体"/>
          <w:sz w:val="21"/>
          <w:szCs w:val="21"/>
          <w:u w:val="single"/>
        </w:rPr>
      </w:pPr>
      <w:r>
        <w:rPr>
          <w:rFonts w:hint="eastAsia" w:ascii="宋体" w:eastAsia="宋体" w:cs="宋体"/>
          <w:sz w:val="21"/>
          <w:szCs w:val="21"/>
          <w:u w:val="single"/>
        </w:rPr>
        <w:t xml:space="preserve">e、根据合同的各项规定，承包人应精心组织施工，按时完成本合同工程及其缺陷的修复。为此，承包人应提供所需的全部监督管理、劳务、材料、设备、施工装备和其他物品。</w:t>
      </w:r>
      <w:r/>
    </w:p>
    <w:p>
      <w:pPr>
        <w:pStyle w:val="771"/>
        <w:ind w:firstLine="420"/>
        <w:spacing w:line="360" w:lineRule="auto"/>
        <w:tabs>
          <w:tab w:val="left" w:pos="7111" w:leader="none"/>
        </w:tabs>
        <w:rPr>
          <w:rFonts w:hint="eastAsia" w:ascii="宋体" w:eastAsia="宋体" w:cs="宋体"/>
          <w:sz w:val="21"/>
          <w:szCs w:val="21"/>
          <w:u w:val="single"/>
        </w:rPr>
      </w:pPr>
      <w:r>
        <w:rPr>
          <w:rFonts w:hint="eastAsia" w:ascii="宋体" w:eastAsia="宋体" w:cs="宋体"/>
          <w:sz w:val="21"/>
          <w:szCs w:val="21"/>
          <w:u w:val="single"/>
        </w:rPr>
        <w:t xml:space="preserve">f、承包人应对本合同段的雇用劳务、运输、供料等委托单位的经济往来全权负责。在工程结束后撤出现场前均应结算清楚。否则，承包人与委托单位之间发生的经济纠纷，应由承包人承担一切经济和法律责任。</w:t>
      </w:r>
      <w:r/>
    </w:p>
    <w:p>
      <w:pPr>
        <w:pStyle w:val="771"/>
        <w:ind w:firstLine="420"/>
        <w:spacing w:line="360" w:lineRule="auto"/>
        <w:tabs>
          <w:tab w:val="left" w:pos="7111" w:leader="none"/>
        </w:tabs>
        <w:rPr>
          <w:rFonts w:hint="eastAsia" w:ascii="宋体" w:eastAsia="宋体" w:cs="宋体"/>
          <w:sz w:val="21"/>
          <w:szCs w:val="21"/>
          <w:u w:val="single"/>
        </w:rPr>
      </w:pPr>
      <w:r>
        <w:rPr>
          <w:rFonts w:hint="eastAsia" w:ascii="宋体" w:eastAsia="宋体" w:cs="宋体"/>
          <w:sz w:val="21"/>
          <w:szCs w:val="21"/>
          <w:u w:val="single"/>
        </w:rPr>
        <w:t xml:space="preserve">g、承包人应按甲方的要求配合甲方对本建设项目可能进行的科研和试验课题研究，并为其提供必要的试验场地、设备及人员等。承包人因此发生的一切费用均含在本合同总价中。</w:t>
      </w:r>
      <w:r/>
    </w:p>
    <w:p>
      <w:pPr>
        <w:pStyle w:val="771"/>
        <w:ind w:firstLine="420"/>
        <w:spacing w:line="360" w:lineRule="auto"/>
        <w:tabs>
          <w:tab w:val="left" w:pos="7111" w:leader="none"/>
        </w:tabs>
        <w:rPr>
          <w:rFonts w:hint="eastAsia" w:ascii="宋体" w:eastAsia="宋体" w:cs="宋体"/>
          <w:sz w:val="21"/>
          <w:szCs w:val="21"/>
          <w:u w:val="single"/>
        </w:rPr>
      </w:pPr>
      <w:r>
        <w:rPr>
          <w:rFonts w:hint="eastAsia" w:ascii="宋体" w:eastAsia="宋体" w:cs="宋体"/>
          <w:sz w:val="21"/>
          <w:szCs w:val="21"/>
          <w:u w:val="single"/>
        </w:rPr>
        <w:t xml:space="preserve">h、承包人应在监理人的指示下，为本项目其他工程提供必要的便利条件。承包人因此发生的一切费用均应含入所报的单价或总额价内，甲方不再单独计列。</w:t>
      </w:r>
      <w:r/>
    </w:p>
    <w:p>
      <w:pPr>
        <w:pStyle w:val="771"/>
        <w:ind w:firstLine="420"/>
        <w:spacing w:line="360" w:lineRule="auto"/>
        <w:tabs>
          <w:tab w:val="left" w:pos="7111" w:leader="none"/>
        </w:tabs>
        <w:rPr>
          <w:rFonts w:hint="eastAsia" w:ascii="宋体" w:eastAsia="宋体" w:cs="宋体"/>
          <w:sz w:val="21"/>
          <w:szCs w:val="21"/>
          <w:u w:val="single"/>
        </w:rPr>
      </w:pPr>
      <w:r>
        <w:rPr>
          <w:rFonts w:hint="eastAsia" w:ascii="宋体" w:eastAsia="宋体" w:cs="宋体"/>
          <w:sz w:val="21"/>
          <w:szCs w:val="21"/>
          <w:u w:val="single"/>
        </w:rPr>
        <w:t xml:space="preserve">i、如因承包人采取的措施不力，造成河道堵塞或者影响铁路、公路正常安全运营而给其他部门或个人造成的一切损失，或由上述原因造成本工程工期的拖延或施工费用的增加，均由承包人自行负责。</w:t>
      </w:r>
      <w:r/>
    </w:p>
    <w:p>
      <w:pPr>
        <w:pStyle w:val="771"/>
        <w:ind w:firstLine="420"/>
        <w:spacing w:line="360" w:lineRule="auto"/>
        <w:tabs>
          <w:tab w:val="left" w:pos="7111" w:leader="none"/>
        </w:tabs>
        <w:rPr>
          <w:rFonts w:hint="eastAsia" w:ascii="宋体" w:eastAsia="宋体" w:cs="宋体"/>
          <w:sz w:val="21"/>
          <w:szCs w:val="21"/>
          <w:u w:val="single"/>
        </w:rPr>
      </w:pPr>
      <w:r>
        <w:rPr>
          <w:rFonts w:hint="eastAsia" w:ascii="宋体" w:eastAsia="宋体" w:cs="宋体"/>
          <w:sz w:val="21"/>
          <w:szCs w:val="21"/>
          <w:u w:val="single"/>
        </w:rPr>
        <w:t xml:space="preserve">j、施工时应保证施工和交通的安全。承包人应在主要交叉点实行道路两侧围挡施工，在人员密度大、流动大的地段以及其它需要地段也必须采取围挡施工，以确保施工安全和人员安全。因此发生的一切费用不单独计量和支付，包含在投标报价内。</w:t>
      </w:r>
      <w:r/>
    </w:p>
    <w:p>
      <w:pPr>
        <w:pStyle w:val="771"/>
        <w:ind w:firstLine="420"/>
        <w:spacing w:line="360" w:lineRule="auto"/>
        <w:tabs>
          <w:tab w:val="left" w:pos="7111" w:leader="none"/>
        </w:tabs>
        <w:rPr>
          <w:rFonts w:hint="eastAsia" w:ascii="宋体" w:eastAsia="宋体" w:cs="宋体"/>
          <w:sz w:val="21"/>
          <w:szCs w:val="21"/>
          <w:u w:val="single"/>
        </w:rPr>
      </w:pPr>
      <w:r>
        <w:rPr>
          <w:rFonts w:hint="eastAsia" w:ascii="宋体" w:eastAsia="宋体" w:cs="宋体"/>
          <w:sz w:val="21"/>
          <w:szCs w:val="21"/>
          <w:u w:val="single"/>
        </w:rPr>
        <w:t xml:space="preserve">k、承包人为满足本项目施工需要而开展的科研和试验课题研究，应将其详细成果资料报甲方备案。</w:t>
      </w:r>
      <w:r/>
    </w:p>
    <w:p>
      <w:pPr>
        <w:pStyle w:val="771"/>
        <w:ind w:firstLine="420"/>
        <w:spacing w:line="360" w:lineRule="auto"/>
        <w:tabs>
          <w:tab w:val="left" w:pos="7111" w:leader="none"/>
        </w:tabs>
        <w:rPr>
          <w:rFonts w:hint="eastAsia" w:ascii="宋体" w:eastAsia="宋体" w:cs="宋体"/>
          <w:sz w:val="21"/>
          <w:szCs w:val="21"/>
          <w:u w:val="single"/>
        </w:rPr>
      </w:pPr>
      <w:r>
        <w:rPr>
          <w:rFonts w:hint="eastAsia" w:ascii="宋体" w:eastAsia="宋体" w:cs="宋体"/>
          <w:sz w:val="21"/>
          <w:szCs w:val="21"/>
          <w:u w:val="single"/>
        </w:rPr>
        <w:t xml:space="preserve">l、结合本项目的实际情况，一个有经验的承包人应考虑到施工过程中可能会发生的由于施工及各种原因造成的地方矛盾和阻工问题，承包人自行负责解决，并支付所发生的一切费用。甲方协助做好协调工作。甲方的协调不免除承包人自行解决矛盾的任何责任。</w:t>
      </w:r>
      <w:r/>
    </w:p>
    <w:p>
      <w:pPr>
        <w:pStyle w:val="771"/>
        <w:ind w:firstLine="420"/>
        <w:spacing w:line="360" w:lineRule="auto"/>
        <w:tabs>
          <w:tab w:val="left" w:pos="7111" w:leader="none"/>
        </w:tabs>
        <w:rPr>
          <w:rFonts w:hint="eastAsia" w:ascii="宋体" w:eastAsia="宋体" w:cs="宋体"/>
          <w:sz w:val="21"/>
          <w:szCs w:val="21"/>
          <w:u w:val="single"/>
        </w:rPr>
      </w:pPr>
      <w:r>
        <w:rPr>
          <w:rFonts w:hint="eastAsia" w:ascii="宋体" w:eastAsia="宋体" w:cs="宋体"/>
          <w:sz w:val="21"/>
          <w:szCs w:val="21"/>
          <w:u w:val="single"/>
        </w:rPr>
        <w:t xml:space="preserve">M、</w:t>
      </w:r>
      <w:r>
        <w:rPr>
          <w:rFonts w:hint="eastAsia" w:ascii="宋体" w:eastAsia="宋体" w:cs="宋体"/>
          <w:color w:val="0000ff"/>
          <w:sz w:val="21"/>
          <w:szCs w:val="21"/>
          <w:u w:val="single"/>
        </w:rPr>
        <w:t xml:space="preserve">承包人应当安排专人24小时负责安全保卫工作，夜间施工及非夜间施工照明应注意安全要求，费用由承包人承担。承包人在投标时已充分考虑在施工期间必须设置醒目的安全标志、标牌及警示灯，同时保证公路、航道等正常通行。施工场地要设立标语、标牌，做到文明施工，树立企业形象，主动接受社会监督和有关部门的管理。承包人在各种危险部位设置明显的安全警示标志，安全警示标志必须符合国家标准。如发生安全事故，责任概由承包人承担，发包人有权根据事故严重程度单方解除合同，没收全部履约保证金，由此造成的损失由承包人承担</w:t>
      </w:r>
      <w:r>
        <w:rPr>
          <w:rFonts w:hint="eastAsia" w:ascii="宋体" w:eastAsia="宋体" w:cs="宋体"/>
          <w:sz w:val="21"/>
          <w:szCs w:val="21"/>
          <w:u w:val="single"/>
        </w:rPr>
        <w:t xml:space="preserve">。</w:t>
      </w:r>
      <w:r/>
    </w:p>
    <w:p>
      <w:pPr>
        <w:pStyle w:val="771"/>
        <w:ind w:firstLine="420"/>
        <w:spacing w:line="360" w:lineRule="auto"/>
        <w:tabs>
          <w:tab w:val="left" w:pos="7111" w:leader="none"/>
        </w:tabs>
        <w:rPr>
          <w:rFonts w:hint="eastAsia" w:ascii="宋体" w:eastAsia="宋体" w:cs="宋体"/>
          <w:color w:val="0000ff"/>
          <w:sz w:val="21"/>
          <w:szCs w:val="21"/>
          <w:u w:val="single"/>
        </w:rPr>
      </w:pPr>
      <w:r>
        <w:rPr>
          <w:rFonts w:hint="eastAsia" w:ascii="宋体" w:eastAsia="宋体" w:cs="宋体"/>
          <w:color w:val="0000ff"/>
          <w:sz w:val="21"/>
          <w:szCs w:val="21"/>
          <w:u w:val="single"/>
        </w:rPr>
        <w:t xml:space="preserve">承包人必须按文明施工要求组织施工，保护场地整洁卫生，在工程</w:t>
      </w:r>
      <w:r>
        <w:rPr>
          <w:rFonts w:hint="eastAsia" w:ascii="宋体" w:eastAsia="宋体" w:cs="宋体"/>
          <w:color w:val="0000ff"/>
          <w:sz w:val="21"/>
          <w:szCs w:val="21"/>
          <w:u w:val="single"/>
          <w:lang w:val="en-US" w:eastAsia="zh-CN"/>
        </w:rPr>
        <w:t xml:space="preserve">交</w:t>
      </w:r>
      <w:r>
        <w:rPr>
          <w:rFonts w:hint="eastAsia" w:ascii="宋体" w:eastAsia="宋体" w:cs="宋体"/>
          <w:color w:val="0000ff"/>
          <w:sz w:val="21"/>
          <w:szCs w:val="21"/>
          <w:u w:val="single"/>
        </w:rPr>
        <w:t xml:space="preserve">工验收后拆除所有临时设施，并清运出场，降低对周边环境的影响，费用由承包人承担。</w:t>
      </w:r>
      <w:r/>
    </w:p>
    <w:p>
      <w:pPr>
        <w:pStyle w:val="771"/>
        <w:ind w:firstLine="420"/>
        <w:spacing w:line="360" w:lineRule="auto"/>
        <w:tabs>
          <w:tab w:val="left" w:pos="7111" w:leader="none"/>
        </w:tabs>
        <w:rPr>
          <w:rFonts w:hint="eastAsia" w:ascii="宋体" w:eastAsia="宋体" w:cs="宋体"/>
          <w:color w:val="0000ff"/>
          <w:sz w:val="21"/>
          <w:szCs w:val="21"/>
          <w:u w:val="single"/>
        </w:rPr>
      </w:pPr>
      <w:r>
        <w:rPr>
          <w:rFonts w:hint="eastAsia" w:ascii="宋体" w:eastAsia="宋体" w:cs="宋体"/>
          <w:color w:val="0000ff"/>
          <w:sz w:val="21"/>
          <w:szCs w:val="21"/>
          <w:u w:val="single"/>
        </w:rPr>
        <w:t xml:space="preserve">承包人对现场所有从业人员，建立电脑用工台账，实行日常考勤管理，建立合法正规的用工关系，确保所用工人员投保相关保险，确保工资的按时发放，并承担所用工人员的安全责任，如因工人工资和安全风险导致的责任，由承包人全部承担。</w:t>
      </w:r>
      <w:r/>
    </w:p>
    <w:p>
      <w:pPr>
        <w:pStyle w:val="771"/>
        <w:ind w:firstLine="420"/>
        <w:spacing w:line="360" w:lineRule="auto"/>
        <w:tabs>
          <w:tab w:val="left" w:pos="7111" w:leader="none"/>
        </w:tabs>
        <w:rPr>
          <w:rFonts w:hint="eastAsia" w:ascii="宋体" w:eastAsia="宋体" w:cs="宋体"/>
          <w:sz w:val="21"/>
          <w:szCs w:val="21"/>
          <w:u w:val="single"/>
        </w:rPr>
      </w:pPr>
      <w:r>
        <w:rPr>
          <w:rFonts w:hint="eastAsia" w:ascii="宋体" w:eastAsia="宋体" w:cs="宋体"/>
          <w:color w:val="0000ff"/>
          <w:sz w:val="21"/>
          <w:szCs w:val="21"/>
          <w:u w:val="single"/>
        </w:rPr>
        <w:t xml:space="preserve">承包人自行承担工程施工过程中的工程质量、任何状况下的安全责任。非发包人原因，发生的一切 问题和责任与发包人无关，相关一切费用或民事、刑事责任均由承包人自理。若承包人不能及时处理所发生的问题和责任，并且影响到工程进度时，发包人有权处理相关事务，所发生的费用在支付工程款时扣除或向承包人追偿。如因承包人没有及时报告施工情况和保护施工人员安全、施工现场财产安全而造成的一切经济损失和法律责任由承包人承担。</w:t>
      </w:r>
      <w:r/>
    </w:p>
    <w:p>
      <w:pPr>
        <w:ind w:firstLine="420"/>
        <w:spacing w:line="360" w:lineRule="auto"/>
        <w:rPr>
          <w:rFonts w:hint="eastAsia" w:ascii="宋体" w:hAnsi="宋体" w:cs="宋体"/>
          <w:szCs w:val="21"/>
        </w:rPr>
      </w:pPr>
      <w:r/>
      <w:bookmarkStart w:id="260" w:name="_bookmark261"/>
      <w:r/>
      <w:bookmarkEnd w:id="260"/>
      <w:r>
        <w:rPr>
          <w:rFonts w:hint="eastAsia" w:ascii="宋体" w:hAnsi="宋体" w:cs="宋体"/>
          <w:szCs w:val="21"/>
        </w:rPr>
        <w:t xml:space="preserve">4.11 不利物质条件</w:t>
      </w:r>
      <w:r/>
    </w:p>
    <w:p>
      <w:pPr>
        <w:pStyle w:val="771"/>
        <w:ind w:firstLine="420"/>
        <w:spacing w:line="360" w:lineRule="auto"/>
        <w:rPr>
          <w:rFonts w:hint="eastAsia" w:ascii="宋体" w:eastAsia="宋体" w:cs="宋体"/>
          <w:sz w:val="21"/>
          <w:szCs w:val="21"/>
          <w:u w:val="single"/>
        </w:rPr>
      </w:pPr>
      <w:r>
        <w:rPr>
          <w:rFonts w:hint="eastAsia" w:ascii="宋体" w:eastAsia="宋体" w:cs="宋体"/>
          <w:sz w:val="21"/>
          <w:szCs w:val="21"/>
        </w:rPr>
        <w:t xml:space="preserve">4.11.1 不利物质条件的范围： </w:t>
      </w:r>
      <w:r>
        <w:rPr>
          <w:rFonts w:hint="eastAsia" w:ascii="宋体" w:eastAsia="宋体" w:cs="宋体"/>
          <w:sz w:val="21"/>
          <w:szCs w:val="21"/>
        </w:rPr>
        <w:tab/>
      </w:r>
      <w:r>
        <w:rPr>
          <w:rFonts w:hint="eastAsia" w:ascii="宋体" w:eastAsia="宋体" w:cs="宋体"/>
          <w:sz w:val="21"/>
          <w:szCs w:val="21"/>
          <w:u w:val="single"/>
        </w:rPr>
        <w:t xml:space="preserve">                        /                         </w:t>
      </w:r>
      <w:r/>
    </w:p>
    <w:p>
      <w:pPr>
        <w:ind w:firstLine="420"/>
        <w:spacing w:line="360" w:lineRule="auto"/>
        <w:rPr>
          <w:rFonts w:hint="eastAsia" w:ascii="宋体" w:hAnsi="宋体" w:cs="宋体"/>
          <w:szCs w:val="21"/>
        </w:rPr>
      </w:pPr>
      <w:r/>
      <w:bookmarkStart w:id="261" w:name="_bookmark262"/>
      <w:r/>
      <w:bookmarkEnd w:id="261"/>
      <w:r>
        <w:rPr>
          <w:rFonts w:hint="eastAsia" w:ascii="宋体" w:hAnsi="宋体" w:cs="宋体"/>
          <w:szCs w:val="21"/>
        </w:rPr>
        <w:t xml:space="preserve">10.1 合同进度计划</w:t>
      </w:r>
      <w:r/>
    </w:p>
    <w:p>
      <w:pPr>
        <w:pStyle w:val="771"/>
        <w:ind w:firstLine="420"/>
        <w:spacing w:line="360" w:lineRule="auto"/>
        <w:tabs>
          <w:tab w:val="left" w:pos="5760" w:leader="none"/>
        </w:tabs>
        <w:rPr>
          <w:rFonts w:hint="eastAsia" w:ascii="宋体" w:eastAsia="宋体" w:cs="宋体"/>
          <w:sz w:val="21"/>
          <w:szCs w:val="21"/>
          <w:u w:val="single"/>
        </w:rPr>
      </w:pPr>
      <w:r>
        <w:rPr>
          <w:rFonts w:hint="eastAsia" w:ascii="宋体" w:eastAsia="宋体" w:cs="宋体"/>
          <w:sz w:val="21"/>
          <w:szCs w:val="21"/>
        </w:rPr>
        <w:t xml:space="preserve">承包人编制施工方案的内容：</w:t>
      </w:r>
      <w:r/>
    </w:p>
    <w:p>
      <w:pPr>
        <w:pStyle w:val="771"/>
        <w:ind w:firstLine="420"/>
        <w:spacing w:line="360" w:lineRule="auto"/>
        <w:tabs>
          <w:tab w:val="left" w:pos="5760" w:leader="none"/>
        </w:tabs>
        <w:rPr>
          <w:rFonts w:hint="eastAsia" w:ascii="宋体" w:eastAsia="宋体" w:cs="宋体"/>
          <w:sz w:val="21"/>
          <w:szCs w:val="21"/>
          <w:u w:val="single"/>
        </w:rPr>
      </w:pPr>
      <w:r>
        <w:rPr>
          <w:rFonts w:hint="eastAsia" w:ascii="宋体" w:eastAsia="宋体" w:cs="宋体"/>
          <w:sz w:val="21"/>
          <w:szCs w:val="21"/>
          <w:u w:val="single"/>
        </w:rPr>
        <w:t xml:space="preserve">承包人应在签订合同协议书后10天之内按发包人和监理人的要求将其编制的施工方案应报送监理人审批。</w:t>
      </w:r>
      <w:r/>
    </w:p>
    <w:p>
      <w:pPr>
        <w:pStyle w:val="771"/>
        <w:ind w:firstLine="420"/>
        <w:spacing w:line="360" w:lineRule="auto"/>
        <w:tabs>
          <w:tab w:val="left" w:pos="5760" w:leader="none"/>
        </w:tabs>
        <w:rPr>
          <w:rFonts w:hint="eastAsia" w:ascii="宋体" w:eastAsia="宋体" w:cs="宋体"/>
          <w:sz w:val="21"/>
          <w:szCs w:val="21"/>
          <w:u w:val="single"/>
        </w:rPr>
      </w:pPr>
      <w:r>
        <w:rPr>
          <w:rFonts w:hint="eastAsia" w:ascii="宋体" w:eastAsia="宋体" w:cs="宋体"/>
          <w:sz w:val="21"/>
          <w:szCs w:val="21"/>
          <w:u w:val="single"/>
        </w:rPr>
        <w:t xml:space="preserve">承包人编制施工方案的内容：必须有以下几个内容（但不局限于）：                </w:t>
      </w:r>
      <w:r/>
    </w:p>
    <w:p>
      <w:pPr>
        <w:pStyle w:val="771"/>
        <w:ind w:firstLine="420"/>
        <w:spacing w:line="360" w:lineRule="auto"/>
        <w:tabs>
          <w:tab w:val="left" w:pos="5760" w:leader="none"/>
        </w:tabs>
        <w:rPr>
          <w:rFonts w:hint="default" w:ascii="宋体" w:eastAsia="宋体" w:cs="宋体"/>
          <w:sz w:val="21"/>
          <w:szCs w:val="21"/>
          <w:u w:val="single"/>
          <w:lang w:val="en-US" w:eastAsia="zh-CN"/>
        </w:rPr>
      </w:pPr>
      <w:r>
        <w:rPr>
          <w:rFonts w:hint="eastAsia" w:ascii="宋体" w:eastAsia="宋体" w:cs="宋体"/>
          <w:sz w:val="21"/>
          <w:szCs w:val="21"/>
          <w:u w:val="single"/>
        </w:rPr>
        <w:t xml:space="preserve">① 组织体系、质保体系、安全体系</w:t>
      </w:r>
      <w:r>
        <w:rPr>
          <w:rFonts w:hint="eastAsia" w:ascii="宋体" w:eastAsia="宋体" w:cs="宋体"/>
          <w:sz w:val="21"/>
          <w:szCs w:val="21"/>
          <w:u w:val="single"/>
          <w:lang w:eastAsia="zh-CN"/>
        </w:rPr>
        <w:t xml:space="preserve">、</w:t>
      </w:r>
      <w:r>
        <w:rPr>
          <w:rFonts w:hint="eastAsia" w:ascii="宋体" w:eastAsia="宋体" w:cs="宋体"/>
          <w:sz w:val="21"/>
          <w:szCs w:val="21"/>
          <w:u w:val="single"/>
          <w:lang w:val="en-US" w:eastAsia="zh-CN"/>
        </w:rPr>
        <w:t xml:space="preserve">进度体系、环保体系等</w:t>
      </w:r>
      <w:r/>
    </w:p>
    <w:p>
      <w:pPr>
        <w:pStyle w:val="771"/>
        <w:ind w:firstLine="420"/>
        <w:spacing w:line="360" w:lineRule="auto"/>
        <w:tabs>
          <w:tab w:val="left" w:pos="5760" w:leader="none"/>
        </w:tabs>
        <w:rPr>
          <w:rFonts w:hint="eastAsia" w:ascii="宋体" w:eastAsia="宋体" w:cs="宋体"/>
          <w:sz w:val="21"/>
          <w:szCs w:val="21"/>
          <w:u w:val="single"/>
        </w:rPr>
      </w:pPr>
      <w:r>
        <w:rPr>
          <w:rFonts w:hint="eastAsia" w:ascii="宋体" w:eastAsia="宋体" w:cs="宋体"/>
          <w:sz w:val="21"/>
          <w:szCs w:val="21"/>
          <w:u w:val="single"/>
        </w:rPr>
        <w:t xml:space="preserve">② 交通组织方案</w:t>
      </w:r>
      <w:r/>
    </w:p>
    <w:p>
      <w:pPr>
        <w:ind w:firstLine="420"/>
        <w:spacing w:line="360" w:lineRule="auto"/>
        <w:rPr>
          <w:rFonts w:hint="eastAsia" w:ascii="宋体" w:hAnsi="宋体" w:cs="宋体"/>
          <w:szCs w:val="21"/>
        </w:rPr>
      </w:pPr>
      <w:r/>
      <w:bookmarkStart w:id="262" w:name="_bookmark263"/>
      <w:r/>
      <w:bookmarkEnd w:id="262"/>
      <w:r>
        <w:rPr>
          <w:rFonts w:hint="eastAsia" w:ascii="宋体" w:hAnsi="宋体" w:cs="宋体"/>
          <w:szCs w:val="21"/>
        </w:rPr>
        <w:t xml:space="preserve">11.4 异常恶劣的气候条件</w:t>
      </w:r>
      <w:r/>
    </w:p>
    <w:p>
      <w:pPr>
        <w:pStyle w:val="771"/>
        <w:ind w:firstLine="420"/>
        <w:spacing w:line="360" w:lineRule="auto"/>
        <w:tabs>
          <w:tab w:val="left" w:pos="9600" w:leader="none"/>
        </w:tabs>
        <w:rPr>
          <w:rFonts w:hint="eastAsia" w:ascii="宋体" w:eastAsia="宋体" w:cs="宋体"/>
          <w:sz w:val="21"/>
          <w:szCs w:val="21"/>
          <w:u w:val="single"/>
        </w:rPr>
      </w:pPr>
      <w:r>
        <w:rPr>
          <w:rFonts w:hint="eastAsia" w:ascii="宋体" w:eastAsia="宋体" w:cs="宋体"/>
          <w:sz w:val="21"/>
          <w:szCs w:val="21"/>
        </w:rPr>
        <w:t xml:space="preserve">异常恶劣的气候条件的范围：</w:t>
      </w:r>
      <w:r/>
    </w:p>
    <w:p>
      <w:pPr>
        <w:pStyle w:val="771"/>
        <w:ind w:firstLine="420"/>
        <w:spacing w:line="360" w:lineRule="auto"/>
        <w:tabs>
          <w:tab w:val="left" w:pos="9600" w:leader="none"/>
        </w:tabs>
        <w:rPr>
          <w:rFonts w:hint="eastAsia" w:ascii="宋体" w:eastAsia="宋体" w:cs="宋体"/>
          <w:sz w:val="21"/>
          <w:szCs w:val="21"/>
          <w:u w:val="single"/>
        </w:rPr>
      </w:pPr>
      <w:r>
        <w:rPr>
          <w:rFonts w:hint="eastAsia" w:ascii="宋体" w:eastAsia="宋体" w:cs="宋体"/>
          <w:sz w:val="21"/>
          <w:szCs w:val="21"/>
          <w:u w:val="single"/>
        </w:rPr>
        <w:t xml:space="preserve">指项目所在地30年以上一遇的罕见气候现象【包括发生烈度七度(含七度)以上地震、龙卷风、工地受淹超过桥梁设计洪水水位以及不利的降水等引起的延误的情况】。</w:t>
      </w:r>
      <w:r/>
    </w:p>
    <w:p>
      <w:pPr>
        <w:pStyle w:val="771"/>
        <w:ind w:firstLine="420"/>
        <w:spacing w:line="360" w:lineRule="auto"/>
        <w:tabs>
          <w:tab w:val="left" w:pos="9600" w:leader="none"/>
        </w:tabs>
        <w:rPr>
          <w:rFonts w:hint="eastAsia" w:ascii="宋体" w:eastAsia="宋体" w:cs="宋体"/>
          <w:sz w:val="21"/>
          <w:szCs w:val="21"/>
          <w:u w:val="single"/>
        </w:rPr>
      </w:pPr>
      <w:r>
        <w:rPr>
          <w:rFonts w:hint="eastAsia" w:ascii="宋体" w:eastAsia="宋体" w:cs="宋体"/>
          <w:sz w:val="21"/>
          <w:szCs w:val="21"/>
          <w:u w:val="single"/>
        </w:rPr>
        <w:t xml:space="preserve">上述不利降水的衡量标准如下：                                                </w:t>
      </w:r>
      <w:r/>
    </w:p>
    <w:p>
      <w:pPr>
        <w:pStyle w:val="771"/>
        <w:ind w:firstLine="420"/>
        <w:spacing w:line="360" w:lineRule="auto"/>
        <w:tabs>
          <w:tab w:val="left" w:pos="9600" w:leader="none"/>
        </w:tabs>
        <w:rPr>
          <w:rFonts w:hint="eastAsia" w:ascii="宋体" w:eastAsia="宋体" w:cs="宋体"/>
          <w:sz w:val="21"/>
          <w:szCs w:val="21"/>
          <w:u w:val="single"/>
        </w:rPr>
      </w:pPr>
      <w:r>
        <w:rPr>
          <w:rFonts w:hint="eastAsia" w:ascii="宋体" w:eastAsia="宋体" w:cs="宋体"/>
          <w:sz w:val="21"/>
          <w:szCs w:val="21"/>
          <w:u w:val="single"/>
        </w:rPr>
        <w:t xml:space="preserve">a. 按本省气象部门统计的降水资料，取最近二十年的平均降水天数为标准；</w:t>
      </w:r>
      <w:r/>
    </w:p>
    <w:p>
      <w:pPr>
        <w:pStyle w:val="771"/>
        <w:ind w:firstLine="420"/>
        <w:spacing w:line="360" w:lineRule="auto"/>
        <w:tabs>
          <w:tab w:val="left" w:pos="9600" w:leader="none"/>
        </w:tabs>
        <w:rPr>
          <w:rFonts w:hint="eastAsia" w:ascii="宋体" w:eastAsia="宋体" w:cs="宋体"/>
          <w:sz w:val="21"/>
          <w:szCs w:val="21"/>
          <w:u w:val="single"/>
        </w:rPr>
      </w:pPr>
      <w:r>
        <w:rPr>
          <w:rFonts w:hint="eastAsia" w:ascii="宋体" w:eastAsia="宋体" w:cs="宋体"/>
          <w:sz w:val="21"/>
          <w:szCs w:val="21"/>
          <w:u w:val="single"/>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pStyle w:val="771"/>
        <w:ind w:firstLine="420"/>
        <w:spacing w:line="360" w:lineRule="auto"/>
        <w:tabs>
          <w:tab w:val="left" w:pos="9600" w:leader="none"/>
        </w:tabs>
        <w:rPr>
          <w:rFonts w:hint="eastAsia" w:ascii="宋体" w:eastAsia="宋体" w:cs="宋体"/>
          <w:sz w:val="21"/>
          <w:szCs w:val="21"/>
          <w:u w:val="single"/>
        </w:rPr>
      </w:pPr>
      <w:r>
        <w:rPr>
          <w:rFonts w:hint="eastAsia" w:ascii="宋体" w:eastAsia="宋体" w:cs="宋体"/>
          <w:sz w:val="21"/>
          <w:szCs w:val="21"/>
          <w:u w:val="single"/>
        </w:rPr>
        <w:t xml:space="preserve">c. 不考虑每一降水过程后所影响的施工时间。</w:t>
      </w:r>
      <w:r/>
    </w:p>
    <w:p>
      <w:pPr>
        <w:ind w:firstLine="420"/>
        <w:spacing w:line="360" w:lineRule="auto"/>
        <w:rPr>
          <w:rFonts w:hint="eastAsia" w:ascii="宋体" w:hAnsi="宋体" w:cs="宋体"/>
          <w:szCs w:val="21"/>
        </w:rPr>
      </w:pPr>
      <w:r/>
      <w:bookmarkStart w:id="263" w:name="_bookmark264"/>
      <w:r/>
      <w:bookmarkEnd w:id="263"/>
      <w:r>
        <w:rPr>
          <w:rFonts w:hint="eastAsia" w:ascii="宋体" w:hAnsi="宋体" w:cs="宋体"/>
          <w:szCs w:val="21"/>
        </w:rPr>
        <w:t xml:space="preserve">12.1 承包人暂停施工的责任</w:t>
      </w:r>
      <w:r/>
    </w:p>
    <w:p>
      <w:pPr>
        <w:pStyle w:val="771"/>
        <w:ind w:firstLine="420"/>
        <w:spacing w:line="360" w:lineRule="auto"/>
        <w:tabs>
          <w:tab w:val="left" w:pos="9540" w:leader="none"/>
        </w:tabs>
        <w:rPr>
          <w:rFonts w:hint="eastAsia" w:ascii="宋体" w:eastAsia="宋体" w:cs="宋体"/>
          <w:sz w:val="21"/>
          <w:szCs w:val="21"/>
        </w:rPr>
      </w:pPr>
      <w:r>
        <w:rPr>
          <w:rFonts w:hint="eastAsia" w:ascii="宋体" w:eastAsia="宋体" w:cs="宋体"/>
          <w:sz w:val="21"/>
          <w:szCs w:val="21"/>
        </w:rPr>
        <w:t xml:space="preserve">12.1（6）由承包人承担的其他暂停施工：</w:t>
      </w:r>
      <w:r>
        <w:rPr>
          <w:rFonts w:hint="eastAsia" w:ascii="宋体" w:eastAsia="宋体" w:cs="宋体"/>
          <w:sz w:val="21"/>
          <w:szCs w:val="21"/>
          <w:u w:val="single"/>
        </w:rPr>
        <w:t xml:space="preserve">                /                      </w:t>
      </w:r>
      <w:r/>
    </w:p>
    <w:p>
      <w:pPr>
        <w:ind w:firstLine="420"/>
        <w:spacing w:line="360" w:lineRule="auto"/>
        <w:rPr>
          <w:rFonts w:hint="eastAsia" w:ascii="宋体" w:hAnsi="宋体" w:cs="宋体"/>
          <w:szCs w:val="21"/>
        </w:rPr>
      </w:pPr>
      <w:r>
        <w:rPr>
          <w:rFonts w:hint="eastAsia" w:ascii="宋体" w:hAnsi="宋体" w:cs="宋体"/>
          <w:szCs w:val="21"/>
        </w:rPr>
        <w:t xml:space="preserve">17.1 计量</w:t>
      </w:r>
      <w:r/>
    </w:p>
    <w:p>
      <w:pPr>
        <w:pStyle w:val="771"/>
        <w:ind w:firstLine="420"/>
        <w:spacing w:line="360" w:lineRule="auto"/>
        <w:rPr>
          <w:rFonts w:hint="eastAsia" w:ascii="宋体" w:eastAsia="宋体" w:cs="宋体"/>
          <w:sz w:val="21"/>
          <w:szCs w:val="21"/>
          <w:u w:val="single"/>
        </w:rPr>
      </w:pPr>
      <w:r>
        <w:rPr>
          <w:rFonts w:hint="eastAsia" w:ascii="宋体" w:eastAsia="宋体" w:cs="宋体"/>
          <w:sz w:val="21"/>
          <w:szCs w:val="21"/>
        </w:rPr>
        <w:t xml:space="preserve">17.1.5 本项目工程量清单中总额价子目的支付原则和支付进度：</w:t>
      </w:r>
      <w:r>
        <w:rPr>
          <w:rFonts w:hint="eastAsia" w:ascii="宋体" w:eastAsia="宋体" w:cs="宋体"/>
          <w:sz w:val="21"/>
          <w:szCs w:val="21"/>
          <w:u w:val="single"/>
        </w:rPr>
        <w:t xml:space="preserve"> 同工程合同款按比例同批次支付。  </w:t>
      </w:r>
      <w:r/>
    </w:p>
    <w:p>
      <w:pPr>
        <w:ind w:firstLine="420"/>
        <w:spacing w:line="360" w:lineRule="auto"/>
        <w:rPr>
          <w:rFonts w:hint="eastAsia" w:ascii="宋体" w:hAnsi="宋体" w:cs="宋体"/>
          <w:szCs w:val="21"/>
        </w:rPr>
      </w:pPr>
      <w:r/>
      <w:bookmarkStart w:id="264" w:name="_bookmark265"/>
      <w:r/>
      <w:bookmarkEnd w:id="264"/>
      <w:r>
        <w:rPr>
          <w:rFonts w:hint="eastAsia" w:ascii="宋体" w:hAnsi="宋体" w:cs="宋体"/>
          <w:szCs w:val="21"/>
        </w:rPr>
        <w:t xml:space="preserve">17.3 工程进度付款</w:t>
      </w:r>
      <w:r/>
    </w:p>
    <w:p>
      <w:pPr>
        <w:numPr>
          <w:ilvl w:val="0"/>
          <w:numId w:val="0"/>
        </w:numPr>
        <w:ind w:firstLine="420"/>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①合同签订后，预付合同价的10%；</w:t>
      </w:r>
      <w:r/>
    </w:p>
    <w:p>
      <w:pPr>
        <w:pStyle w:val="771"/>
        <w:ind w:firstLine="420"/>
        <w:spacing w:line="360" w:lineRule="auto"/>
        <w:tabs>
          <w:tab w:val="left" w:pos="9600" w:leader="none"/>
        </w:tabs>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②施工结束并经交工验收合格后,付至合同价的50%；</w:t>
      </w:r>
      <w:r/>
    </w:p>
    <w:p>
      <w:pPr>
        <w:pStyle w:val="771"/>
        <w:ind w:firstLine="420"/>
        <w:spacing w:line="360" w:lineRule="auto"/>
        <w:tabs>
          <w:tab w:val="left" w:pos="9600" w:leader="none"/>
        </w:tabs>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③工程交工验收合格满一年，并经一审审计结束后付至一审价的70%；</w:t>
      </w:r>
      <w:r/>
    </w:p>
    <w:p>
      <w:pPr>
        <w:pStyle w:val="771"/>
        <w:ind w:firstLine="420"/>
        <w:spacing w:line="360" w:lineRule="auto"/>
        <w:tabs>
          <w:tab w:val="left" w:pos="9600" w:leader="none"/>
        </w:tabs>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④工程缺陷责任期满，无质量问题按最终审计价无息结清工程款。（以上付款均不计任何利息和相关费用）</w:t>
      </w:r>
      <w:r/>
    </w:p>
    <w:p>
      <w:pPr>
        <w:pStyle w:val="771"/>
        <w:ind w:firstLine="420"/>
        <w:spacing w:line="360" w:lineRule="auto"/>
        <w:tabs>
          <w:tab w:val="left" w:pos="9600" w:leader="none"/>
        </w:tabs>
        <w:rPr>
          <w:color w:val="ff0000"/>
          <w:szCs w:val="21"/>
          <w:highlight w:val="none"/>
        </w:rPr>
      </w:pPr>
      <w:r>
        <w:rPr>
          <w:rFonts w:hint="eastAsia" w:ascii="Times New Roman" w:hAnsi="Times New Roman" w:eastAsia="宋体" w:cs="Times New Roman"/>
          <w:color w:val="ff0000"/>
          <w:sz w:val="21"/>
          <w:szCs w:val="21"/>
          <w:highlight w:val="none"/>
          <w:lang w:val="en-US" w:eastAsia="zh-CN" w:bidi="ar-SA"/>
        </w:rPr>
        <w:t xml:space="preserve">以上价款一律通过银行非现金结算，承包人提供提供增值税务发票。按以上付款进度，无任何利息补偿。承包人在达到付款条件时应首先提供增值税务发票，发包方在收到增值税务发票后将款项汇入指定账户，如承包人提供的发票不及时或存在其它瑕疵，则发包方付款时间相应顺延，并不承担任何责任。如因承包人提供的发票给发包人造成的经济损失，一切损失由承包人承担。</w:t>
      </w:r>
      <w:r/>
    </w:p>
    <w:p>
      <w:pPr>
        <w:ind w:firstLine="420"/>
        <w:spacing w:line="360" w:lineRule="auto"/>
        <w:rPr>
          <w:rFonts w:hint="eastAsia"/>
          <w:color w:val="ff0000"/>
          <w:szCs w:val="21"/>
          <w:highlight w:val="none"/>
        </w:rPr>
      </w:pPr>
      <w:r>
        <w:rPr>
          <w:color w:val="ff0000"/>
          <w:szCs w:val="21"/>
          <w:highlight w:val="none"/>
        </w:rPr>
        <w:t xml:space="preserve">最终结算以有权审计部门确认的价款为结算依据。</w:t>
      </w:r>
      <w:r>
        <w:rPr>
          <w:rFonts w:hint="eastAsia"/>
          <w:color w:val="ff0000"/>
          <w:szCs w:val="21"/>
          <w:highlight w:val="none"/>
        </w:rPr>
        <w:t xml:space="preserve">本工程提交审计时，承包人应在发包人约定的时间内完成资料整理，并积极配合，要求资料齐全、计算准确，不得虚报，要求与审计价差距不得超出</w:t>
      </w:r>
      <w:r>
        <w:rPr>
          <w:rFonts w:hint="eastAsia"/>
          <w:color w:val="ff0000"/>
          <w:szCs w:val="21"/>
          <w:highlight w:val="none"/>
          <w:lang w:val="en-US" w:eastAsia="zh-CN"/>
        </w:rPr>
        <w:t xml:space="preserve">10</w:t>
      </w:r>
      <w:r>
        <w:rPr>
          <w:rFonts w:hint="eastAsia"/>
          <w:color w:val="ff0000"/>
          <w:szCs w:val="21"/>
          <w:highlight w:val="none"/>
        </w:rPr>
        <w:t xml:space="preserve">%。</w:t>
      </w:r>
      <w:r/>
    </w:p>
    <w:p>
      <w:pPr>
        <w:ind w:firstLine="420"/>
        <w:spacing w:line="360" w:lineRule="auto"/>
        <w:rPr>
          <w:rFonts w:hint="eastAsia" w:ascii="Times New Roman" w:hAnsi="Times New Roman" w:eastAsia="宋体" w:cs="Times New Roman"/>
          <w:color w:val="ff0000"/>
          <w:szCs w:val="21"/>
          <w:highlight w:val="none"/>
        </w:rPr>
      </w:pPr>
      <w:r>
        <w:rPr>
          <w:rFonts w:hint="eastAsia" w:ascii="Times New Roman" w:hAnsi="Times New Roman" w:eastAsia="宋体" w:cs="Times New Roman"/>
          <w:color w:val="ff0000"/>
          <w:szCs w:val="21"/>
          <w:highlight w:val="none"/>
        </w:rPr>
        <w:t xml:space="preserve">（1）若承包人的结算报审价与最终审定价≤</w:t>
      </w:r>
      <w:r>
        <w:rPr>
          <w:rFonts w:hint="eastAsia" w:ascii="Times New Roman" w:hAnsi="Times New Roman" w:eastAsia="宋体" w:cs="Times New Roman"/>
          <w:color w:val="ff0000"/>
          <w:szCs w:val="21"/>
          <w:highlight w:val="none"/>
          <w:lang w:val="en-US" w:eastAsia="zh-CN"/>
        </w:rPr>
        <w:t xml:space="preserve">10</w:t>
      </w:r>
      <w:r>
        <w:rPr>
          <w:rFonts w:hint="eastAsia" w:ascii="Times New Roman" w:hAnsi="Times New Roman" w:eastAsia="宋体" w:cs="Times New Roman"/>
          <w:color w:val="ff0000"/>
          <w:szCs w:val="21"/>
          <w:highlight w:val="none"/>
        </w:rPr>
        <w:t xml:space="preserve">%，审计费由发包人承担。</w:t>
      </w:r>
      <w:r/>
    </w:p>
    <w:p>
      <w:pPr>
        <w:ind w:firstLine="420"/>
        <w:spacing w:line="360" w:lineRule="auto"/>
        <w:rPr>
          <w:rFonts w:hint="eastAsia" w:ascii="Times New Roman" w:hAnsi="Times New Roman" w:eastAsia="宋体" w:cs="Times New Roman"/>
          <w:color w:val="ff0000"/>
          <w:szCs w:val="21"/>
          <w:highlight w:val="none"/>
        </w:rPr>
      </w:pPr>
      <w:r>
        <w:rPr>
          <w:rFonts w:hint="eastAsia" w:ascii="Times New Roman" w:hAnsi="Times New Roman" w:eastAsia="宋体" w:cs="Times New Roman"/>
          <w:color w:val="ff0000"/>
          <w:szCs w:val="21"/>
          <w:highlight w:val="none"/>
        </w:rPr>
        <w:t xml:space="preserve">（2）承包人报送价与终审审核价误差率＞10%时，超出</w:t>
      </w:r>
      <w:r>
        <w:rPr>
          <w:rFonts w:hint="eastAsia" w:ascii="Times New Roman" w:hAnsi="Times New Roman" w:eastAsia="宋体" w:cs="Times New Roman"/>
          <w:color w:val="ff0000"/>
          <w:szCs w:val="21"/>
          <w:highlight w:val="none"/>
          <w:lang w:val="en-US" w:eastAsia="zh-CN"/>
        </w:rPr>
        <w:t xml:space="preserve">10</w:t>
      </w:r>
      <w:r>
        <w:rPr>
          <w:rFonts w:hint="eastAsia" w:ascii="Times New Roman" w:hAnsi="Times New Roman" w:eastAsia="宋体" w:cs="Times New Roman"/>
          <w:color w:val="ff0000"/>
          <w:szCs w:val="21"/>
          <w:highlight w:val="none"/>
        </w:rPr>
        <w:t xml:space="preserve">%部分的审计费用由承包人承担；</w:t>
      </w:r>
      <w:r/>
    </w:p>
    <w:p>
      <w:pPr>
        <w:ind w:firstLine="420"/>
        <w:spacing w:line="360" w:lineRule="auto"/>
        <w:rPr>
          <w:rFonts w:hint="eastAsia" w:ascii="宋体" w:hAnsi="宋体" w:cs="宋体"/>
          <w:szCs w:val="21"/>
        </w:rPr>
      </w:pPr>
      <w:r>
        <w:rPr>
          <w:rFonts w:hint="eastAsia" w:ascii="宋体" w:hAnsi="宋体" w:cs="宋体"/>
          <w:szCs w:val="21"/>
        </w:rPr>
        <w:t xml:space="preserve">合同定价方式与工程结算：</w:t>
      </w:r>
      <w:r/>
    </w:p>
    <w:p>
      <w:pPr>
        <w:pStyle w:val="771"/>
        <w:ind w:firstLine="420"/>
        <w:spacing w:line="360" w:lineRule="auto"/>
        <w:rPr>
          <w:rFonts w:hint="eastAsia" w:ascii="宋体" w:eastAsia="宋体" w:cs="宋体"/>
          <w:sz w:val="21"/>
          <w:szCs w:val="21"/>
        </w:rPr>
      </w:pPr>
      <w:r>
        <w:rPr>
          <w:rFonts w:hint="eastAsia" w:ascii="宋体" w:eastAsia="宋体" w:cs="宋体"/>
          <w:sz w:val="21"/>
          <w:szCs w:val="21"/>
        </w:rPr>
        <w:t xml:space="preserve">1）本工程发包人提供工程量清单的部分采用“固定单价”合同，合同实施过程中综合单价不作调整（但招标文件和合同约定允许调整除外）。</w:t>
      </w:r>
      <w:r/>
    </w:p>
    <w:p>
      <w:pPr>
        <w:pStyle w:val="771"/>
        <w:ind w:firstLine="420"/>
        <w:spacing w:line="360" w:lineRule="auto"/>
        <w:rPr>
          <w:rFonts w:hint="eastAsia" w:ascii="宋体" w:eastAsia="宋体" w:cs="宋体"/>
          <w:sz w:val="21"/>
          <w:szCs w:val="21"/>
        </w:rPr>
      </w:pPr>
      <w:r>
        <w:rPr>
          <w:rFonts w:hint="eastAsia" w:ascii="宋体" w:eastAsia="宋体" w:cs="宋体"/>
          <w:sz w:val="21"/>
          <w:szCs w:val="21"/>
        </w:rPr>
        <w:t xml:space="preserve">2）工程结算方式为：中标价＋招标文件和合同约定可以调整的价格。</w:t>
      </w:r>
      <w:r/>
    </w:p>
    <w:p>
      <w:pPr>
        <w:pStyle w:val="771"/>
        <w:ind w:firstLine="420"/>
        <w:spacing w:line="360" w:lineRule="auto"/>
        <w:rPr>
          <w:rFonts w:hint="eastAsia" w:ascii="宋体" w:eastAsia="宋体" w:cs="宋体"/>
          <w:sz w:val="21"/>
          <w:szCs w:val="21"/>
        </w:rPr>
      </w:pPr>
      <w:r>
        <w:rPr>
          <w:rFonts w:hint="eastAsia" w:ascii="宋体" w:eastAsia="宋体" w:cs="宋体"/>
          <w:sz w:val="21"/>
          <w:szCs w:val="21"/>
        </w:rPr>
        <w:t xml:space="preserve">发包人要求承包人的投标报价应为完成施工图纸的全部内容，若无相关设计变更，除本招标文件及施工合同约定允许调整外，中标的综合单价不予调整，工程量按建设、监理、审计、施工单位四方确认的工作量进行结算。最终经确认后的工程竣工结算价为准。</w:t>
      </w:r>
      <w:r/>
    </w:p>
    <w:p>
      <w:pPr>
        <w:pStyle w:val="771"/>
        <w:ind w:firstLine="420"/>
        <w:spacing w:line="360" w:lineRule="auto"/>
        <w:rPr>
          <w:rFonts w:hint="eastAsia" w:ascii="宋体" w:eastAsia="宋体" w:cs="宋体"/>
          <w:sz w:val="21"/>
          <w:szCs w:val="21"/>
        </w:rPr>
      </w:pPr>
      <w:r>
        <w:rPr>
          <w:rFonts w:hint="eastAsia" w:ascii="宋体" w:eastAsia="宋体" w:cs="宋体"/>
          <w:sz w:val="21"/>
          <w:szCs w:val="21"/>
        </w:rPr>
        <w:t xml:space="preserve">3）本工程采用固定单价合同，合同中综合单价因发包人的工程量清单漏项或非承包人原因的工程变更（含设计变更），造成增加新的工程量清单项目需调整时，除合同另有约定外，应按照下列办法确定：</w:t>
      </w:r>
      <w:r/>
    </w:p>
    <w:p>
      <w:pPr>
        <w:pStyle w:val="771"/>
        <w:ind w:firstLine="420"/>
        <w:spacing w:line="360" w:lineRule="auto"/>
        <w:rPr>
          <w:rFonts w:hint="eastAsia" w:ascii="宋体" w:eastAsia="宋体" w:cs="宋体"/>
          <w:sz w:val="21"/>
          <w:szCs w:val="21"/>
        </w:rPr>
      </w:pPr>
      <w:r>
        <w:rPr>
          <w:rFonts w:hint="eastAsia" w:ascii="宋体" w:eastAsia="宋体" w:cs="宋体"/>
          <w:sz w:val="21"/>
          <w:szCs w:val="21"/>
        </w:rPr>
        <w:t xml:space="preserve">a、合同中已有适用的综合单价，按合同中已有的综合单价确定；</w:t>
      </w:r>
      <w:r/>
    </w:p>
    <w:p>
      <w:pPr>
        <w:pStyle w:val="771"/>
        <w:ind w:firstLine="420"/>
        <w:spacing w:line="360" w:lineRule="auto"/>
        <w:rPr>
          <w:rFonts w:hint="eastAsia" w:ascii="宋体" w:eastAsia="宋体" w:cs="宋体"/>
          <w:sz w:val="21"/>
          <w:szCs w:val="21"/>
        </w:rPr>
      </w:pPr>
      <w:r>
        <w:rPr>
          <w:rFonts w:hint="eastAsia" w:ascii="宋体" w:eastAsia="宋体" w:cs="宋体"/>
          <w:sz w:val="21"/>
          <w:szCs w:val="21"/>
        </w:rPr>
        <w:t xml:space="preserve">b、合同中有类似的综合单价，参照类似的综合单价确定；</w:t>
      </w:r>
      <w:r/>
    </w:p>
    <w:p>
      <w:pPr>
        <w:pStyle w:val="771"/>
        <w:ind w:firstLine="420"/>
        <w:spacing w:line="360" w:lineRule="auto"/>
        <w:rPr>
          <w:rFonts w:hint="eastAsia" w:ascii="宋体" w:eastAsia="宋体" w:cs="宋体"/>
          <w:sz w:val="21"/>
          <w:szCs w:val="21"/>
        </w:rPr>
      </w:pPr>
      <w:r>
        <w:rPr>
          <w:rFonts w:hint="eastAsia" w:ascii="宋体" w:eastAsia="宋体" w:cs="宋体"/>
          <w:sz w:val="21"/>
          <w:szCs w:val="21"/>
        </w:rPr>
        <w:t xml:space="preserve">c、合同中没有适用或类似的综合单价，其相应综合单价由承包人依据招标文件中相关计价的约定提出，下列下浮率作为本工程的结算依据（该综合单价的下浮率按照中标时的下浮率执行）。</w:t>
      </w:r>
      <w:r/>
    </w:p>
    <w:p>
      <w:pPr>
        <w:pStyle w:val="771"/>
        <w:ind w:firstLine="420"/>
        <w:spacing w:line="360" w:lineRule="auto"/>
        <w:rPr>
          <w:rFonts w:hint="eastAsia" w:ascii="宋体" w:eastAsia="宋体" w:cs="宋体"/>
          <w:sz w:val="21"/>
          <w:szCs w:val="21"/>
        </w:rPr>
      </w:pPr>
      <w:r>
        <w:rPr>
          <w:rFonts w:hint="eastAsia" w:ascii="宋体" w:eastAsia="宋体" w:cs="宋体"/>
          <w:sz w:val="21"/>
          <w:szCs w:val="21"/>
        </w:rPr>
        <w:t xml:space="preserve">本工程扣除暂列金额、暂估价及其规费税金等不可下浮后的中标下浮率=</w:t>
      </w:r>
      <w:r>
        <w:rPr>
          <w:rFonts w:hint="eastAsia" w:ascii="宋体" w:eastAsia="宋体" w:cs="宋体"/>
          <w:sz w:val="21"/>
          <w:szCs w:val="21"/>
          <w:u w:val="single"/>
          <w:lang w:val="en-US" w:eastAsia="zh-CN"/>
        </w:rPr>
        <w:t xml:space="preserve">   </w:t>
      </w:r>
      <w:r>
        <w:rPr>
          <w:rFonts w:hint="eastAsia" w:ascii="宋体" w:eastAsia="宋体" w:cs="宋体"/>
          <w:sz w:val="21"/>
          <w:szCs w:val="21"/>
        </w:rPr>
        <w:t xml:space="preserve">%。</w:t>
      </w:r>
      <w:r/>
    </w:p>
    <w:p>
      <w:pPr>
        <w:ind w:firstLine="1680"/>
        <w:spacing w:line="360" w:lineRule="auto"/>
        <w:rPr>
          <w:rFonts w:hint="eastAsia" w:ascii="宋体" w:hAnsi="宋体" w:cs="宋体"/>
          <w:szCs w:val="21"/>
        </w:rPr>
      </w:pPr>
      <w:r>
        <w:rPr>
          <w:rFonts w:hint="eastAsia" w:ascii="宋体" w:hAnsi="宋体" w:cs="宋体"/>
          <w:szCs w:val="21"/>
          <w:lang w:val="en-US" w:eastAsia="zh-CN"/>
        </w:rPr>
        <w:t xml:space="preserve">最高投标限</w:t>
      </w:r>
      <w:r>
        <w:rPr>
          <w:rFonts w:hint="eastAsia" w:ascii="宋体" w:hAnsi="宋体" w:cs="宋体"/>
          <w:szCs w:val="21"/>
        </w:rPr>
        <w:t xml:space="preserve">价（扣除暂列金额、暂估价及其规费税金） — 投标报价 </w:t>
      </w:r>
      <w:r/>
    </w:p>
    <w:p>
      <w:pPr>
        <w:ind w:firstLine="1890"/>
        <w:spacing w:line="360" w:lineRule="auto"/>
        <w:rPr>
          <w:rFonts w:hint="eastAsia" w:ascii="宋体" w:hAnsi="宋体" w:cs="宋体"/>
          <w:szCs w:val="21"/>
        </w:rPr>
      </w:pPr>
      <w:r>
        <w:rPr>
          <w:rFonts w:hint="eastAsia" w:ascii="宋体" w:hAnsi="宋体" w:cs="宋体"/>
          <w:szCs w:val="21"/>
        </w:rPr>
        <w:t xml:space="preserve">（扣除暂列金额、暂估价及其规费税金）</w:t>
      </w:r>
      <w:r/>
    </w:p>
    <w:p>
      <w:pPr>
        <w:ind w:firstLine="420"/>
        <w:spacing w:line="360" w:lineRule="auto"/>
        <w:rPr>
          <w:rFonts w:hint="eastAsia" w:ascii="宋体" w:hAnsi="宋体" w:cs="宋体"/>
          <w:szCs w:val="21"/>
        </w:rPr>
      </w:pPr>
      <w:r>
        <w:rPr>
          <w:rFonts w:hint="eastAsia" w:ascii="宋体" w:hAnsi="宋体" w:cs="宋体"/>
          <w:szCs w:val="21"/>
        </w:rPr>
        <w:t xml:space="preserve">下浮率＝--------------------------------------------------</w:t>
      </w:r>
      <w:r>
        <w:rPr>
          <w:rFonts w:hint="eastAsia" w:ascii="宋体" w:hAnsi="宋体" w:cs="宋体"/>
          <w:szCs w:val="21"/>
          <w:lang w:val="en-US" w:eastAsia="zh-CN"/>
        </w:rPr>
        <w:t xml:space="preserve">     </w:t>
      </w:r>
      <w:r>
        <w:rPr>
          <w:rFonts w:hint="eastAsia" w:ascii="宋体" w:hAnsi="宋体" w:cs="宋体"/>
          <w:szCs w:val="21"/>
        </w:rPr>
        <w:t xml:space="preserve">-----------×100%</w:t>
      </w:r>
      <w:r/>
    </w:p>
    <w:p>
      <w:pPr>
        <w:ind w:firstLine="2100"/>
        <w:spacing w:line="360" w:lineRule="auto"/>
        <w:rPr>
          <w:rFonts w:hint="eastAsia" w:ascii="宋体" w:hAnsi="宋体" w:cs="宋体"/>
          <w:szCs w:val="21"/>
        </w:rPr>
      </w:pPr>
      <w:r>
        <w:rPr>
          <w:rFonts w:hint="eastAsia" w:ascii="宋体" w:hAnsi="宋体" w:cs="宋体"/>
          <w:szCs w:val="21"/>
          <w:lang w:val="en-US" w:eastAsia="zh-CN"/>
        </w:rPr>
        <w:t xml:space="preserve">最高投标限</w:t>
      </w:r>
      <w:r>
        <w:rPr>
          <w:rFonts w:hint="eastAsia" w:ascii="宋体" w:hAnsi="宋体" w:cs="宋体"/>
          <w:szCs w:val="21"/>
        </w:rPr>
        <w:t xml:space="preserve">价（扣除暂列金额、暂估价及其规费税金）</w:t>
      </w:r>
      <w:r/>
    </w:p>
    <w:p>
      <w:pPr>
        <w:ind w:firstLine="435"/>
        <w:spacing w:line="360" w:lineRule="exact"/>
        <w:rPr>
          <w:rFonts w:hint="eastAsia"/>
          <w:b/>
          <w:bCs/>
          <w:szCs w:val="21"/>
        </w:rPr>
      </w:pPr>
      <w:r>
        <w:rPr>
          <w:rFonts w:hint="eastAsia" w:ascii="宋体" w:eastAsia="宋体" w:cs="宋体"/>
          <w:sz w:val="21"/>
          <w:szCs w:val="21"/>
        </w:rPr>
        <w:t xml:space="preserve">17.3.</w:t>
      </w:r>
      <w:r>
        <w:rPr>
          <w:rFonts w:hint="eastAsia" w:ascii="宋体" w:eastAsia="宋体" w:cs="宋体"/>
          <w:sz w:val="21"/>
          <w:szCs w:val="21"/>
          <w:lang w:val="en-US" w:eastAsia="zh-CN"/>
        </w:rPr>
        <w:t xml:space="preserve">1</w:t>
      </w:r>
      <w:r>
        <w:rPr>
          <w:rFonts w:hint="eastAsia" w:ascii="宋体" w:eastAsia="宋体" w:cs="宋体"/>
          <w:sz w:val="21"/>
          <w:szCs w:val="21"/>
        </w:rPr>
        <w:t xml:space="preserve"> </w:t>
      </w:r>
      <w:r>
        <w:rPr>
          <w:rFonts w:hint="eastAsia"/>
          <w:b/>
          <w:bCs/>
          <w:szCs w:val="21"/>
        </w:rPr>
        <w:t xml:space="preserve">农民工工资保证金</w:t>
      </w:r>
      <w:r/>
    </w:p>
    <w:p>
      <w:pPr>
        <w:ind w:firstLine="435"/>
        <w:spacing w:line="360" w:lineRule="exact"/>
        <w:rPr>
          <w:rFonts w:hint="eastAsia"/>
          <w:bCs/>
          <w:szCs w:val="21"/>
          <w:u w:val="single"/>
        </w:rPr>
      </w:pPr>
      <w:r>
        <w:rPr>
          <w:rFonts w:hint="eastAsia"/>
          <w:b/>
          <w:bCs/>
          <w:szCs w:val="21"/>
        </w:rPr>
        <w:t xml:space="preserve">本款细化为：</w:t>
      </w:r>
      <w:r/>
    </w:p>
    <w:p>
      <w:pPr>
        <w:ind w:firstLine="435"/>
        <w:spacing w:line="360" w:lineRule="exact"/>
        <w:rPr>
          <w:rFonts w:hint="eastAsia"/>
          <w:b/>
          <w:szCs w:val="21"/>
          <w:u w:val="single"/>
        </w:rPr>
      </w:pPr>
      <w:r>
        <w:rPr>
          <w:rFonts w:hint="eastAsia"/>
          <w:b/>
          <w:szCs w:val="21"/>
          <w:u w:val="single"/>
        </w:rPr>
        <w:t xml:space="preserve">①</w:t>
      </w:r>
      <w:r>
        <w:rPr>
          <w:rFonts w:hint="eastAsia" w:ascii="宋体" w:hAnsi="宋体"/>
          <w:b/>
          <w:u w:val="single"/>
          <w:lang w:val="zh-CN"/>
        </w:rPr>
        <w:t xml:space="preserve">农民工工资保证金的金额按合同价款1</w:t>
      </w:r>
      <w:r>
        <w:rPr>
          <w:rFonts w:hint="eastAsia" w:ascii="宋体" w:hAnsi="宋体"/>
          <w:b/>
          <w:u w:val="single"/>
        </w:rPr>
        <w:t xml:space="preserve">.5</w:t>
      </w:r>
      <w:r>
        <w:rPr>
          <w:rFonts w:hint="eastAsia" w:ascii="宋体" w:hAnsi="宋体"/>
          <w:b/>
          <w:u w:val="single"/>
          <w:lang w:val="zh-CN"/>
        </w:rPr>
        <w:t xml:space="preserve">%计取，具体保证金金额管理办法，以关于印发《江苏省工程建设领域农民工工资保证金管理办法》（苏人社规〔202</w:t>
      </w:r>
      <w:r>
        <w:rPr>
          <w:rFonts w:hint="eastAsia" w:ascii="宋体" w:hAnsi="宋体"/>
          <w:b/>
          <w:u w:val="single"/>
        </w:rPr>
        <w:t xml:space="preserve">2</w:t>
      </w:r>
      <w:r>
        <w:rPr>
          <w:rFonts w:hint="eastAsia" w:ascii="宋体" w:hAnsi="宋体"/>
          <w:b/>
          <w:u w:val="single"/>
          <w:lang w:val="zh-CN"/>
        </w:rPr>
        <w:t xml:space="preserve">〕</w:t>
      </w:r>
      <w:r>
        <w:rPr>
          <w:rFonts w:hint="eastAsia" w:ascii="宋体" w:hAnsi="宋体"/>
          <w:b/>
          <w:u w:val="single"/>
        </w:rPr>
        <w:t xml:space="preserve">4</w:t>
      </w:r>
      <w:r>
        <w:rPr>
          <w:rFonts w:hint="eastAsia" w:ascii="宋体" w:hAnsi="宋体"/>
          <w:b/>
          <w:u w:val="single"/>
          <w:lang w:val="zh-CN"/>
        </w:rPr>
        <w:t xml:space="preserve">号）规定为准。合同实施中，发包人将对此进行督查考核，并将考核结果纳入承包人履约考核评价；合同实施过程中，因承包人原因而造成的农民工上访等一切风险因素及后果承包人自行承担。关于农民工工资保证金具体细则详见《江苏省工程建设领域农民工工资保证金管理办法》（苏人社规〔202</w:t>
      </w:r>
      <w:r>
        <w:rPr>
          <w:rFonts w:hint="eastAsia" w:ascii="宋体" w:hAnsi="宋体"/>
          <w:b/>
          <w:u w:val="single"/>
        </w:rPr>
        <w:t xml:space="preserve">2</w:t>
      </w:r>
      <w:r>
        <w:rPr>
          <w:rFonts w:hint="eastAsia" w:ascii="宋体" w:hAnsi="宋体"/>
          <w:b/>
          <w:u w:val="single"/>
          <w:lang w:val="zh-CN"/>
        </w:rPr>
        <w:t xml:space="preserve">〕</w:t>
      </w:r>
      <w:r>
        <w:rPr>
          <w:rFonts w:hint="eastAsia" w:ascii="宋体" w:hAnsi="宋体"/>
          <w:b/>
          <w:u w:val="single"/>
        </w:rPr>
        <w:t xml:space="preserve">4</w:t>
      </w:r>
      <w:r>
        <w:rPr>
          <w:rFonts w:hint="eastAsia" w:ascii="宋体" w:hAnsi="宋体"/>
          <w:b/>
          <w:u w:val="single"/>
          <w:lang w:val="zh-CN"/>
        </w:rPr>
        <w:t xml:space="preserve">号）。</w:t>
      </w:r>
      <w:r>
        <w:rPr>
          <w:rFonts w:hint="eastAsia"/>
          <w:b/>
          <w:szCs w:val="21"/>
          <w:u w:val="single"/>
        </w:rPr>
        <w:t xml:space="preserve">如有最新文件，按最新文件要求执行。</w:t>
      </w:r>
      <w:r/>
    </w:p>
    <w:p>
      <w:pPr>
        <w:ind w:firstLine="435"/>
        <w:spacing w:line="360" w:lineRule="exact"/>
        <w:rPr>
          <w:rFonts w:hint="eastAsia"/>
          <w:b/>
          <w:szCs w:val="21"/>
          <w:u w:val="single"/>
        </w:rPr>
      </w:pPr>
      <w:r>
        <w:rPr>
          <w:rFonts w:hint="eastAsia"/>
          <w:b/>
          <w:szCs w:val="21"/>
          <w:u w:val="single"/>
        </w:rPr>
        <w:t xml:space="preserve">②承包人在工程建设过程中未按有关规定履行农民工实名制或未逐月足额发放农民工工资的，发包人将提请有关部门对其进行信用惩戒，并处以10万元/次的罚款。罚款从履约保证金或工程款中扣除。</w:t>
      </w:r>
      <w:r/>
    </w:p>
    <w:p>
      <w:pPr>
        <w:ind w:firstLine="420"/>
        <w:spacing w:line="360" w:lineRule="auto"/>
        <w:rPr>
          <w:rFonts w:hint="eastAsia" w:ascii="宋体" w:hAnsi="宋体" w:cs="宋体"/>
          <w:szCs w:val="21"/>
        </w:rPr>
      </w:pPr>
      <w:r>
        <w:rPr>
          <w:rFonts w:hint="eastAsia" w:ascii="宋体" w:hAnsi="宋体" w:cs="宋体"/>
          <w:szCs w:val="21"/>
        </w:rPr>
        <w:t xml:space="preserve">21.1 不可抗力的确认</w:t>
      </w:r>
      <w:r/>
    </w:p>
    <w:p>
      <w:pPr>
        <w:pStyle w:val="771"/>
        <w:ind w:firstLine="420"/>
        <w:spacing w:line="360" w:lineRule="auto"/>
        <w:rPr>
          <w:rFonts w:hint="eastAsia" w:ascii="宋体" w:eastAsia="宋体" w:cs="宋体"/>
          <w:sz w:val="21"/>
          <w:szCs w:val="21"/>
          <w:u w:val="single"/>
        </w:rPr>
      </w:pPr>
      <w:r>
        <w:rPr>
          <w:rFonts w:hint="eastAsia" w:ascii="宋体" w:eastAsia="宋体" w:cs="宋体"/>
          <w:sz w:val="21"/>
          <w:szCs w:val="21"/>
        </w:rPr>
        <w:t xml:space="preserve">21.1.1（6）不可抗力的其他情形：</w:t>
      </w:r>
      <w:r>
        <w:rPr>
          <w:rFonts w:hint="eastAsia" w:ascii="宋体" w:eastAsia="宋体" w:cs="宋体"/>
          <w:sz w:val="21"/>
          <w:szCs w:val="21"/>
          <w:u w:val="single"/>
        </w:rPr>
        <w:tab/>
      </w:r>
      <w:r>
        <w:rPr>
          <w:rFonts w:hint="eastAsia" w:ascii="宋体" w:eastAsia="宋体" w:cs="宋体"/>
          <w:sz w:val="21"/>
          <w:szCs w:val="21"/>
          <w:u w:val="single"/>
        </w:rPr>
        <w:t xml:space="preserve">                  /               </w:t>
      </w:r>
      <w:r/>
    </w:p>
    <w:p>
      <w:pPr>
        <w:ind w:firstLine="420"/>
        <w:spacing w:line="360" w:lineRule="auto"/>
        <w:rPr>
          <w:rFonts w:hint="eastAsia" w:ascii="宋体" w:hAnsi="宋体" w:cs="宋体"/>
          <w:szCs w:val="21"/>
        </w:rPr>
      </w:pPr>
      <w:r/>
      <w:bookmarkStart w:id="265" w:name="_bookmark267"/>
      <w:r/>
      <w:bookmarkEnd w:id="265"/>
      <w:r>
        <w:rPr>
          <w:rFonts w:hint="eastAsia" w:ascii="宋体" w:hAnsi="宋体" w:cs="宋体"/>
          <w:szCs w:val="21"/>
        </w:rPr>
        <w:t xml:space="preserve">22.1 承包人违约</w:t>
      </w:r>
      <w:r/>
    </w:p>
    <w:p>
      <w:pPr>
        <w:pStyle w:val="792"/>
        <w:spacing w:line="360" w:lineRule="auto"/>
        <w:tabs>
          <w:tab w:val="left" w:pos="9600" w:leader="none"/>
          <w:tab w:val="left" w:pos="9660" w:leader="none"/>
        </w:tabs>
        <w:rPr>
          <w:rFonts w:hint="eastAsia" w:ascii="宋体" w:hAnsi="宋体" w:cs="宋体"/>
        </w:rPr>
      </w:pPr>
      <w:r>
        <w:rPr>
          <w:rFonts w:hint="eastAsia" w:ascii="宋体" w:hAnsi="宋体" w:cs="宋体"/>
        </w:rPr>
        <w:t xml:space="preserve">22.1.2 当承包人发生第 22.1.1 项约定的违约情况时，发包人有权向承包人课以违约金，具体约定如下：</w:t>
      </w:r>
      <w:r/>
    </w:p>
    <w:p>
      <w:pPr>
        <w:ind w:firstLine="420"/>
        <w:spacing w:line="360" w:lineRule="auto"/>
        <w:rPr>
          <w:rFonts w:hint="eastAsia" w:ascii="宋体" w:hAnsi="宋体" w:cs="宋体"/>
          <w:szCs w:val="21"/>
        </w:rPr>
      </w:pPr>
      <w:r/>
      <w:bookmarkStart w:id="266" w:name="_bookmark268"/>
      <w:r/>
      <w:bookmarkEnd w:id="266"/>
      <w:r>
        <w:rPr>
          <w:rFonts w:hint="eastAsia" w:ascii="宋体" w:hAnsi="宋体" w:cs="宋体"/>
          <w:szCs w:val="21"/>
        </w:rPr>
        <w:t xml:space="preserve">22.2发包人违约</w:t>
      </w:r>
      <w:r/>
    </w:p>
    <w:p>
      <w:pPr>
        <w:pStyle w:val="792"/>
        <w:spacing w:line="360" w:lineRule="auto"/>
        <w:tabs>
          <w:tab w:val="left" w:pos="1625" w:leader="none"/>
          <w:tab w:val="left" w:pos="9630" w:leader="none"/>
        </w:tabs>
        <w:rPr>
          <w:rFonts w:hint="eastAsia" w:ascii="宋体" w:hAnsi="宋体" w:cs="宋体"/>
          <w:u w:val="single"/>
        </w:rPr>
      </w:pPr>
      <w:r>
        <w:rPr>
          <w:rFonts w:hint="eastAsia" w:ascii="宋体" w:hAnsi="宋体" w:cs="宋体"/>
        </w:rPr>
        <w:t xml:space="preserve">22.2.2 发包人无正当理由不按时返还履约保证金、质量保证金或农民工工资保证金的，发包人应向承包人支付的违约金如下：</w:t>
      </w:r>
      <w:r>
        <w:rPr>
          <w:rFonts w:hint="eastAsia" w:ascii="宋体" w:hAnsi="宋体" w:cs="宋体"/>
          <w:u w:val="single"/>
        </w:rPr>
        <w:t xml:space="preserve">                   / </w:t>
      </w:r>
      <w:r/>
    </w:p>
    <w:p>
      <w:pPr>
        <w:pStyle w:val="792"/>
        <w:spacing w:line="360" w:lineRule="auto"/>
        <w:tabs>
          <w:tab w:val="left" w:pos="1625" w:leader="none"/>
          <w:tab w:val="left" w:pos="9630" w:leader="none"/>
        </w:tabs>
        <w:rPr>
          <w:rFonts w:hint="eastAsia" w:ascii="宋体" w:hAnsi="宋体" w:cs="宋体"/>
          <w:u w:val="single"/>
        </w:rPr>
      </w:pPr>
      <w:r>
        <w:rPr>
          <w:rFonts w:hint="eastAsia" w:ascii="宋体" w:hAnsi="宋体" w:cs="宋体"/>
          <w:u w:val="single"/>
        </w:rPr>
        <w:t xml:space="preserve">注：如招标文件条件和合同条款相互矛盾，按有利于发包人的原则执行。</w:t>
      </w:r>
      <w:r/>
    </w:p>
    <w:p>
      <w:pPr>
        <w:pStyle w:val="778"/>
        <w:ind w:firstLine="562"/>
        <w:rPr>
          <w:b/>
          <w:sz w:val="28"/>
          <w:szCs w:val="28"/>
        </w:rPr>
      </w:pPr>
      <w:r/>
      <w:bookmarkStart w:id="267" w:name="_bookmark269"/>
      <w:r/>
      <w:bookmarkEnd w:id="267"/>
      <w:r/>
      <w:r/>
    </w:p>
    <w:p>
      <w:pPr>
        <w:pStyle w:val="778"/>
        <w:ind w:firstLine="562"/>
        <w:rPr>
          <w:b/>
          <w:sz w:val="28"/>
          <w:szCs w:val="28"/>
        </w:rPr>
      </w:pPr>
      <w:r>
        <w:rPr>
          <w:b/>
          <w:sz w:val="28"/>
          <w:szCs w:val="28"/>
        </w:rPr>
      </w:r>
      <w:r/>
    </w:p>
    <w:p>
      <w:pPr>
        <w:pStyle w:val="778"/>
        <w:ind w:firstLine="562"/>
        <w:rPr>
          <w:b/>
          <w:sz w:val="28"/>
          <w:szCs w:val="28"/>
        </w:rPr>
      </w:pPr>
      <w:r>
        <w:rPr>
          <w:b/>
          <w:sz w:val="28"/>
          <w:szCs w:val="28"/>
        </w:rPr>
      </w:r>
      <w:r/>
    </w:p>
    <w:p>
      <w:pPr>
        <w:pStyle w:val="778"/>
        <w:ind w:firstLine="562"/>
        <w:rPr>
          <w:b/>
          <w:sz w:val="28"/>
          <w:szCs w:val="28"/>
        </w:rPr>
      </w:pPr>
      <w:r>
        <w:rPr>
          <w:b/>
          <w:sz w:val="28"/>
          <w:szCs w:val="28"/>
        </w:rPr>
      </w:r>
      <w:r/>
    </w:p>
    <w:p>
      <w:pPr>
        <w:pStyle w:val="778"/>
        <w:ind w:firstLine="562"/>
        <w:rPr>
          <w:b/>
          <w:sz w:val="28"/>
          <w:szCs w:val="28"/>
        </w:rPr>
      </w:pPr>
      <w:r>
        <w:rPr>
          <w:b/>
          <w:sz w:val="28"/>
          <w:szCs w:val="28"/>
        </w:rPr>
      </w:r>
      <w:r/>
    </w:p>
    <w:p>
      <w:pPr>
        <w:pStyle w:val="778"/>
        <w:ind w:firstLine="562"/>
        <w:rPr>
          <w:b/>
          <w:sz w:val="28"/>
          <w:szCs w:val="28"/>
        </w:rPr>
      </w:pPr>
      <w:r>
        <w:rPr>
          <w:b/>
          <w:sz w:val="28"/>
          <w:szCs w:val="28"/>
        </w:rPr>
      </w:r>
      <w:r/>
    </w:p>
    <w:p>
      <w:pPr>
        <w:pStyle w:val="778"/>
        <w:ind w:firstLine="562"/>
        <w:rPr>
          <w:b/>
          <w:sz w:val="28"/>
          <w:szCs w:val="28"/>
        </w:rPr>
      </w:pPr>
      <w:r>
        <w:rPr>
          <w:b/>
          <w:sz w:val="28"/>
          <w:szCs w:val="28"/>
        </w:rPr>
      </w:r>
      <w:r/>
    </w:p>
    <w:p>
      <w:pPr>
        <w:pStyle w:val="778"/>
        <w:ind w:firstLine="562"/>
        <w:rPr>
          <w:b/>
          <w:sz w:val="28"/>
          <w:szCs w:val="28"/>
        </w:rPr>
      </w:pPr>
      <w:r>
        <w:rPr>
          <w:b/>
          <w:sz w:val="28"/>
          <w:szCs w:val="28"/>
        </w:rPr>
      </w:r>
      <w:r/>
    </w:p>
    <w:p>
      <w:pPr>
        <w:pStyle w:val="778"/>
        <w:ind w:firstLine="562"/>
        <w:rPr>
          <w:b/>
          <w:sz w:val="28"/>
          <w:szCs w:val="28"/>
        </w:rPr>
      </w:pPr>
      <w:r>
        <w:rPr>
          <w:b/>
          <w:sz w:val="28"/>
          <w:szCs w:val="28"/>
        </w:rPr>
      </w:r>
      <w:r/>
    </w:p>
    <w:p>
      <w:pPr>
        <w:pStyle w:val="778"/>
        <w:ind w:firstLine="562"/>
        <w:rPr>
          <w:b/>
          <w:sz w:val="28"/>
          <w:szCs w:val="28"/>
        </w:rPr>
      </w:pPr>
      <w:r>
        <w:rPr>
          <w:b/>
          <w:sz w:val="28"/>
          <w:szCs w:val="28"/>
        </w:rPr>
      </w:r>
      <w:r/>
    </w:p>
    <w:p>
      <w:pPr>
        <w:ind w:firstLine="4765"/>
        <w:spacing w:line="280" w:lineRule="exact"/>
        <w:rPr>
          <w:b/>
          <w:sz w:val="28"/>
          <w:szCs w:val="28"/>
        </w:rPr>
      </w:pPr>
      <w:r>
        <w:rPr>
          <w:b/>
          <w:sz w:val="28"/>
          <w:szCs w:val="28"/>
        </w:rPr>
      </w:r>
      <w:r/>
    </w:p>
    <w:p>
      <w:pPr>
        <w:pStyle w:val="778"/>
        <w:ind w:firstLine="562"/>
        <w:rPr>
          <w:b/>
          <w:sz w:val="28"/>
          <w:szCs w:val="28"/>
        </w:rPr>
      </w:pPr>
      <w:r>
        <w:rPr>
          <w:b/>
          <w:sz w:val="28"/>
          <w:szCs w:val="28"/>
        </w:rPr>
      </w:r>
      <w:r/>
    </w:p>
    <w:p>
      <w:pPr>
        <w:jc w:val="center"/>
        <w:rPr>
          <w:b/>
          <w:sz w:val="32"/>
          <w:szCs w:val="32"/>
        </w:rPr>
      </w:pPr>
      <w:r>
        <w:rPr>
          <w:rFonts w:hint="eastAsia"/>
          <w:b/>
          <w:sz w:val="32"/>
          <w:szCs w:val="32"/>
        </w:rPr>
        <w:t xml:space="preserve">第三节</w:t>
      </w:r>
      <w:r>
        <w:rPr>
          <w:b/>
          <w:sz w:val="32"/>
          <w:szCs w:val="32"/>
        </w:rPr>
        <w:t xml:space="preserve">  </w:t>
      </w:r>
      <w:r>
        <w:rPr>
          <w:rFonts w:hint="eastAsia"/>
          <w:b/>
          <w:sz w:val="32"/>
          <w:szCs w:val="32"/>
        </w:rPr>
        <w:t xml:space="preserve">合同附件格式</w:t>
      </w:r>
      <w:r>
        <w:rPr>
          <w:b/>
          <w:sz w:val="32"/>
          <w:szCs w:val="32"/>
        </w:rPr>
        <w:t xml:space="preserve"> </w:t>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jc w:val="center"/>
        <w:spacing w:line="280" w:lineRule="exact"/>
        <w:rPr>
          <w:b/>
          <w:sz w:val="30"/>
          <w:szCs w:val="30"/>
        </w:rPr>
      </w:pPr>
      <w:r>
        <w:rPr>
          <w:b/>
          <w:sz w:val="30"/>
          <w:szCs w:val="30"/>
        </w:rPr>
      </w:r>
      <w:r/>
    </w:p>
    <w:p>
      <w:pPr>
        <w:spacing w:line="300" w:lineRule="auto"/>
        <w:rPr>
          <w:rFonts w:ascii="黑体" w:eastAsia="黑体"/>
          <w:b/>
          <w:sz w:val="24"/>
        </w:rPr>
      </w:pPr>
      <w:r>
        <w:rPr>
          <w:rFonts w:hint="eastAsia" w:ascii="黑体" w:eastAsia="黑体"/>
          <w:b/>
          <w:sz w:val="24"/>
        </w:rPr>
        <w:t xml:space="preserve">附件一：</w:t>
      </w:r>
      <w:r>
        <w:rPr>
          <w:rFonts w:ascii="黑体" w:eastAsia="黑体"/>
          <w:b/>
          <w:sz w:val="24"/>
        </w:rPr>
        <w:t xml:space="preserve"> </w:t>
      </w:r>
      <w:r>
        <w:rPr>
          <w:rFonts w:hint="eastAsia" w:ascii="黑体" w:eastAsia="黑体"/>
          <w:b/>
          <w:sz w:val="24"/>
        </w:rPr>
        <w:t xml:space="preserve">合同协议书</w:t>
      </w:r>
      <w:r/>
    </w:p>
    <w:p>
      <w:pPr>
        <w:jc w:val="center"/>
        <w:rPr>
          <w:b/>
          <w:sz w:val="36"/>
          <w:highlight w:val="none"/>
        </w:rPr>
      </w:pPr>
      <w:r>
        <w:rPr>
          <w:rFonts w:hint="eastAsia"/>
          <w:b/>
          <w:sz w:val="36"/>
          <w:highlight w:val="none"/>
        </w:rPr>
        <w:t xml:space="preserve">A、合同协议书</w:t>
      </w:r>
      <w:r/>
    </w:p>
    <w:p>
      <w:pPr>
        <w:jc w:val="center"/>
      </w:pPr>
      <w:r/>
      <w:r/>
    </w:p>
    <w:p>
      <w:pPr>
        <w:ind w:firstLine="420"/>
        <w:spacing w:line="360" w:lineRule="auto"/>
        <w:rPr>
          <w:szCs w:val="21"/>
        </w:rPr>
      </w:pPr>
      <w:r>
        <w:rPr>
          <w:szCs w:val="21"/>
        </w:rPr>
        <w:t xml:space="preserve">鉴于（发包人名称，以下简称“发包人”）为实施项目（项目名称），接受了（承包人名称，以下简称“承包人”）对该项目标段的投标函，现依据本项目发包人的招标文件、承包人的投标文件和发包人发送给承包人的中标通知书，双方经过友好协商，于</w:t>
      </w:r>
      <w:r>
        <w:rPr>
          <w:rFonts w:hint="eastAsia"/>
          <w:color w:val="0000ff"/>
          <w:szCs w:val="21"/>
        </w:rPr>
        <w:t xml:space="preserve">  </w:t>
      </w:r>
      <w:r>
        <w:rPr>
          <w:color w:val="0000ff"/>
          <w:szCs w:val="21"/>
        </w:rPr>
        <w:t xml:space="preserve">年</w:t>
      </w:r>
      <w:r>
        <w:rPr>
          <w:rFonts w:hint="eastAsia"/>
          <w:color w:val="0000ff"/>
          <w:szCs w:val="21"/>
        </w:rPr>
        <w:t xml:space="preserve">  </w:t>
      </w:r>
      <w:r>
        <w:rPr>
          <w:color w:val="0000ff"/>
          <w:szCs w:val="21"/>
        </w:rPr>
        <w:t xml:space="preserve">月</w:t>
      </w:r>
      <w:r>
        <w:rPr>
          <w:rFonts w:hint="eastAsia"/>
          <w:color w:val="0000ff"/>
          <w:szCs w:val="21"/>
        </w:rPr>
        <w:t xml:space="preserve">  </w:t>
      </w:r>
      <w:r>
        <w:rPr>
          <w:color w:val="0000ff"/>
          <w:szCs w:val="21"/>
        </w:rPr>
        <w:t xml:space="preserve">日</w:t>
      </w:r>
      <w:r>
        <w:rPr>
          <w:szCs w:val="21"/>
        </w:rPr>
        <w:t xml:space="preserve">在共同达成并签订本协议如下：</w:t>
      </w:r>
      <w:r/>
    </w:p>
    <w:p>
      <w:pPr>
        <w:ind w:firstLine="420"/>
        <w:spacing w:line="360" w:lineRule="auto"/>
        <w:rPr>
          <w:szCs w:val="21"/>
        </w:rPr>
      </w:pPr>
      <w:r>
        <w:rPr>
          <w:szCs w:val="21"/>
        </w:rPr>
        <w:t xml:space="preserve">一、合同工程的主要内容：</w:t>
      </w:r>
      <w:r/>
    </w:p>
    <w:p>
      <w:pPr>
        <w:ind w:firstLine="420"/>
        <w:spacing w:line="360" w:lineRule="auto"/>
        <w:rPr>
          <w:szCs w:val="21"/>
        </w:rPr>
      </w:pPr>
      <w:r>
        <w:rPr>
          <w:szCs w:val="21"/>
        </w:rPr>
        <w:t xml:space="preserve">1．施工范围： </w:t>
      </w:r>
      <w:r/>
    </w:p>
    <w:p>
      <w:pPr>
        <w:ind w:firstLine="420"/>
        <w:spacing w:line="360" w:lineRule="auto"/>
        <w:rPr>
          <w:szCs w:val="21"/>
          <w:u w:val="single"/>
        </w:rPr>
      </w:pPr>
      <w:r>
        <w:rPr>
          <w:szCs w:val="21"/>
        </w:rPr>
        <w:t xml:space="preserve">2．施工属性：包工包料</w:t>
      </w:r>
      <w:r/>
    </w:p>
    <w:p>
      <w:pPr>
        <w:ind w:firstLine="420"/>
        <w:spacing w:line="360" w:lineRule="auto"/>
        <w:rPr>
          <w:szCs w:val="21"/>
        </w:rPr>
      </w:pPr>
      <w:r>
        <w:rPr>
          <w:szCs w:val="21"/>
        </w:rPr>
        <w:t xml:space="preserve">3．工程内容： </w:t>
      </w:r>
      <w:r/>
    </w:p>
    <w:p>
      <w:pPr>
        <w:ind w:firstLine="420"/>
        <w:spacing w:line="360" w:lineRule="auto"/>
        <w:rPr>
          <w:szCs w:val="21"/>
        </w:rPr>
      </w:pPr>
      <w:r>
        <w:rPr>
          <w:szCs w:val="21"/>
        </w:rPr>
        <w:t xml:space="preserve">4．技术标准：</w:t>
      </w:r>
      <w:r/>
    </w:p>
    <w:p>
      <w:pPr>
        <w:ind w:firstLine="420"/>
        <w:spacing w:line="360" w:lineRule="auto"/>
        <w:rPr>
          <w:szCs w:val="21"/>
        </w:rPr>
      </w:pPr>
      <w:r>
        <w:rPr>
          <w:szCs w:val="21"/>
        </w:rPr>
        <w:t xml:space="preserve">5．项目经理：</w:t>
      </w:r>
      <w:r/>
    </w:p>
    <w:p>
      <w:pPr>
        <w:ind w:firstLine="420"/>
        <w:spacing w:line="360" w:lineRule="auto"/>
        <w:rPr>
          <w:szCs w:val="21"/>
        </w:rPr>
      </w:pPr>
      <w:r>
        <w:rPr>
          <w:rFonts w:hint="eastAsia"/>
          <w:szCs w:val="21"/>
        </w:rPr>
        <w:t xml:space="preserve">二、合同工期</w:t>
      </w:r>
      <w:r/>
    </w:p>
    <w:p>
      <w:pPr>
        <w:ind w:firstLine="420"/>
        <w:spacing w:line="360" w:lineRule="auto"/>
        <w:rPr>
          <w:szCs w:val="21"/>
        </w:rPr>
      </w:pPr>
      <w:r>
        <w:rPr>
          <w:rFonts w:hint="eastAsia"/>
          <w:szCs w:val="21"/>
          <w:lang w:eastAsia="zh-CN"/>
        </w:rPr>
        <w:t xml:space="preserve">盐都区新建公交站台工程</w:t>
      </w:r>
      <w:r>
        <w:rPr>
          <w:rFonts w:hint="eastAsia"/>
          <w:szCs w:val="21"/>
        </w:rPr>
        <w:t xml:space="preserve">，</w:t>
      </w:r>
      <w:r>
        <w:rPr>
          <w:szCs w:val="21"/>
        </w:rPr>
        <w:t xml:space="preserve">自</w:t>
      </w:r>
      <w:r>
        <w:rPr>
          <w:rFonts w:hint="eastAsia"/>
          <w:szCs w:val="21"/>
        </w:rPr>
        <w:t xml:space="preserve">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日开始，施工工期</w:t>
      </w:r>
      <w:r>
        <w:rPr>
          <w:rFonts w:hint="eastAsia"/>
          <w:szCs w:val="21"/>
          <w:highlight w:val="yellow"/>
          <w:u w:val="single"/>
          <w:lang w:val="en-US" w:eastAsia="zh-CN"/>
        </w:rPr>
        <w:t xml:space="preserve">45</w:t>
      </w:r>
      <w:r>
        <w:rPr>
          <w:szCs w:val="21"/>
        </w:rPr>
        <w:t xml:space="preserve">日历天。</w:t>
      </w:r>
      <w:r/>
    </w:p>
    <w:p>
      <w:pPr>
        <w:ind w:firstLine="420"/>
        <w:spacing w:line="360" w:lineRule="auto"/>
        <w:rPr>
          <w:szCs w:val="21"/>
        </w:rPr>
      </w:pPr>
      <w:r>
        <w:rPr>
          <w:szCs w:val="21"/>
        </w:rPr>
        <w:t xml:space="preserve">三、质量和安全</w:t>
      </w:r>
      <w:r/>
    </w:p>
    <w:p>
      <w:pPr>
        <w:ind w:firstLine="420"/>
        <w:spacing w:line="360" w:lineRule="auto"/>
        <w:rPr>
          <w:szCs w:val="21"/>
        </w:rPr>
      </w:pPr>
      <w:r>
        <w:rPr>
          <w:szCs w:val="21"/>
        </w:rPr>
        <w:t xml:space="preserve">工程质量符合：</w:t>
      </w:r>
      <w:r>
        <w:rPr>
          <w:rFonts w:hint="eastAsia"/>
          <w:szCs w:val="21"/>
        </w:rPr>
        <w:t xml:space="preserve">本工程质量标准为</w:t>
      </w:r>
      <w:r>
        <w:rPr>
          <w:rFonts w:hint="eastAsia" w:cs="Arial"/>
          <w:bCs/>
          <w:color w:val="000000"/>
          <w:szCs w:val="24"/>
        </w:rPr>
        <w:t xml:space="preserve">国家现行相关工程质量验收规范“合格”标准</w:t>
      </w:r>
      <w:r>
        <w:rPr>
          <w:rFonts w:hint="eastAsia"/>
          <w:szCs w:val="21"/>
        </w:rPr>
        <w:t xml:space="preserve">，施工缺陷责任期为</w:t>
      </w:r>
      <w:r>
        <w:rPr>
          <w:szCs w:val="21"/>
        </w:rPr>
        <w:t xml:space="preserve">24个月</w:t>
      </w:r>
      <w:r>
        <w:rPr>
          <w:rFonts w:hint="eastAsia"/>
          <w:szCs w:val="21"/>
        </w:rPr>
        <w:t xml:space="preserve">（自交工验收通过之日起）。</w:t>
      </w:r>
      <w:r/>
    </w:p>
    <w:p>
      <w:pPr>
        <w:ind w:firstLine="420"/>
        <w:spacing w:line="360" w:lineRule="auto"/>
        <w:rPr>
          <w:szCs w:val="21"/>
        </w:rPr>
      </w:pPr>
      <w:r>
        <w:rPr>
          <w:szCs w:val="21"/>
        </w:rPr>
        <w:t xml:space="preserve">工程安全目标：</w:t>
      </w:r>
      <w:r>
        <w:rPr>
          <w:rFonts w:hint="eastAsia"/>
          <w:szCs w:val="21"/>
        </w:rPr>
        <w:t xml:space="preserve">无安全生产责任事故</w:t>
      </w:r>
      <w:r>
        <w:rPr>
          <w:szCs w:val="21"/>
        </w:rPr>
        <w:t xml:space="preserve">。</w:t>
      </w:r>
      <w:r/>
    </w:p>
    <w:p>
      <w:pPr>
        <w:ind w:firstLine="420"/>
        <w:spacing w:line="360" w:lineRule="auto"/>
        <w:rPr>
          <w:szCs w:val="21"/>
        </w:rPr>
      </w:pPr>
      <w:r>
        <w:rPr>
          <w:szCs w:val="21"/>
        </w:rPr>
        <w:t xml:space="preserve">四、合同价格：</w:t>
      </w:r>
      <w:r/>
    </w:p>
    <w:p>
      <w:pPr>
        <w:ind w:firstLine="420"/>
        <w:spacing w:line="360" w:lineRule="auto"/>
        <w:rPr>
          <w:szCs w:val="21"/>
        </w:rPr>
      </w:pPr>
      <w:r>
        <w:rPr>
          <w:szCs w:val="21"/>
        </w:rPr>
        <w:t xml:space="preserve">1．合同总价（含施工</w:t>
      </w:r>
      <w:r>
        <w:rPr>
          <w:rFonts w:hint="eastAsia"/>
          <w:szCs w:val="21"/>
        </w:rPr>
        <w:t xml:space="preserve">、</w:t>
      </w:r>
      <w:r>
        <w:rPr>
          <w:szCs w:val="21"/>
        </w:rPr>
        <w:t xml:space="preserve">缺陷责任期的全部工作）</w:t>
      </w:r>
      <w:r/>
    </w:p>
    <w:p>
      <w:pPr>
        <w:ind w:firstLine="420"/>
        <w:spacing w:line="360" w:lineRule="auto"/>
        <w:rPr>
          <w:szCs w:val="21"/>
        </w:rPr>
      </w:pPr>
      <w:r>
        <w:rPr>
          <w:szCs w:val="21"/>
        </w:rPr>
        <w:t xml:space="preserve">人民币：</w:t>
      </w:r>
      <w:r>
        <w:rPr>
          <w:szCs w:val="21"/>
          <w:u w:val="single"/>
        </w:rPr>
        <w:t xml:space="preserve">                                       （大写）</w:t>
      </w:r>
      <w:r>
        <w:rPr>
          <w:szCs w:val="21"/>
        </w:rPr>
        <w:t xml:space="preserve">（￥：元）。</w:t>
      </w:r>
      <w:r/>
    </w:p>
    <w:p>
      <w:pPr>
        <w:numPr>
          <w:ilvl w:val="0"/>
          <w:numId w:val="3"/>
        </w:numPr>
        <w:ind w:firstLine="422"/>
        <w:spacing w:line="360" w:lineRule="auto"/>
        <w:rPr>
          <w:rFonts w:hint="eastAsia"/>
          <w:b/>
          <w:bCs/>
          <w:color w:val="ff0000"/>
          <w:szCs w:val="21"/>
        </w:rPr>
      </w:pPr>
      <w:r>
        <w:rPr>
          <w:rFonts w:hint="eastAsia"/>
          <w:b/>
          <w:bCs/>
          <w:color w:val="ff0000"/>
          <w:szCs w:val="21"/>
        </w:rPr>
        <w:t xml:space="preserve">在合同执行期间，由于物价波动引起的材料差价</w:t>
      </w:r>
      <w:r>
        <w:rPr>
          <w:rFonts w:hint="eastAsia"/>
          <w:b/>
          <w:bCs/>
          <w:color w:val="ff0000"/>
          <w:szCs w:val="21"/>
          <w:lang w:val="en-US" w:eastAsia="zh-CN"/>
        </w:rPr>
        <w:t xml:space="preserve">不</w:t>
      </w:r>
      <w:r>
        <w:rPr>
          <w:rFonts w:hint="eastAsia"/>
          <w:b/>
          <w:bCs/>
          <w:color w:val="ff0000"/>
          <w:szCs w:val="21"/>
        </w:rPr>
        <w:t xml:space="preserve">调整</w:t>
      </w:r>
      <w:r/>
    </w:p>
    <w:p>
      <w:pPr>
        <w:numPr>
          <w:ilvl w:val="0"/>
          <w:numId w:val="0"/>
        </w:numPr>
        <w:ind w:firstLine="420"/>
        <w:spacing w:line="360" w:lineRule="auto"/>
        <w:rPr>
          <w:szCs w:val="21"/>
        </w:rPr>
      </w:pPr>
      <w:r>
        <w:rPr>
          <w:szCs w:val="21"/>
        </w:rPr>
        <w:t xml:space="preserve">3．工程结算价以审计单位审计为准。</w:t>
      </w:r>
      <w:r/>
    </w:p>
    <w:p>
      <w:pPr>
        <w:ind w:firstLine="420"/>
        <w:spacing w:line="360" w:lineRule="auto"/>
        <w:rPr>
          <w:szCs w:val="21"/>
        </w:rPr>
      </w:pPr>
      <w:r>
        <w:rPr>
          <w:szCs w:val="21"/>
        </w:rPr>
        <w:t xml:space="preserve">五、支付方式：</w:t>
      </w:r>
      <w:r/>
    </w:p>
    <w:p>
      <w:pPr>
        <w:ind w:firstLine="420"/>
        <w:spacing w:line="360" w:lineRule="auto"/>
        <w:rPr>
          <w:szCs w:val="21"/>
        </w:rPr>
      </w:pPr>
      <w:r>
        <w:rPr>
          <w:szCs w:val="21"/>
        </w:rPr>
        <w:t xml:space="preserve">工程付款进度如下：</w:t>
      </w:r>
      <w:r/>
    </w:p>
    <w:p>
      <w:pPr>
        <w:numPr>
          <w:ilvl w:val="0"/>
          <w:numId w:val="0"/>
        </w:numPr>
        <w:ind w:firstLine="420"/>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①合同签订后，预付合同价的10%；</w:t>
      </w:r>
      <w:r/>
    </w:p>
    <w:p>
      <w:pPr>
        <w:pStyle w:val="771"/>
        <w:ind w:firstLine="420"/>
        <w:spacing w:line="360" w:lineRule="auto"/>
        <w:tabs>
          <w:tab w:val="left" w:pos="9600" w:leader="none"/>
        </w:tabs>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②施工结束并经交工验收合格后,付至合同价的50%；</w:t>
      </w:r>
      <w:r/>
    </w:p>
    <w:p>
      <w:pPr>
        <w:pStyle w:val="771"/>
        <w:ind w:firstLine="420"/>
        <w:spacing w:line="360" w:lineRule="auto"/>
        <w:tabs>
          <w:tab w:val="left" w:pos="9600" w:leader="none"/>
        </w:tabs>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③工程交工验收合格满一年，并经一审审计结束后付至一审价的70%；</w:t>
      </w:r>
      <w:r/>
    </w:p>
    <w:p>
      <w:pPr>
        <w:pStyle w:val="771"/>
        <w:ind w:firstLine="420"/>
        <w:spacing w:line="360" w:lineRule="auto"/>
        <w:tabs>
          <w:tab w:val="left" w:pos="9600" w:leader="none"/>
        </w:tabs>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④工程缺陷责任期满，无质量问题按最终审计价无息结清工程款。（以上付款均不计任何利息和相关费用）</w:t>
      </w:r>
      <w:r/>
    </w:p>
    <w:p>
      <w:pPr>
        <w:ind w:firstLine="420"/>
        <w:spacing w:line="360" w:lineRule="auto"/>
        <w:rPr>
          <w:szCs w:val="21"/>
        </w:rPr>
      </w:pPr>
      <w:r>
        <w:rPr>
          <w:szCs w:val="21"/>
        </w:rPr>
        <w:t xml:space="preserve">履约保证金退还比例：工程交工验收合格后一次性退还（不计利息）。</w:t>
      </w:r>
      <w:r/>
    </w:p>
    <w:p>
      <w:pPr>
        <w:ind w:firstLine="420"/>
        <w:spacing w:line="360" w:lineRule="auto"/>
        <w:rPr>
          <w:szCs w:val="21"/>
        </w:rPr>
      </w:pPr>
      <w:r>
        <w:rPr>
          <w:szCs w:val="21"/>
        </w:rPr>
        <w:t xml:space="preserve">按以上付款进度，无任何利息补偿。</w:t>
      </w:r>
      <w:r/>
    </w:p>
    <w:p>
      <w:pPr>
        <w:ind w:firstLine="420"/>
        <w:keepLines w:val="0"/>
        <w:keepNext w:val="0"/>
        <w:pageBreakBefore w:val="0"/>
        <w:spacing w:line="400" w:lineRule="exact"/>
        <w:widowControl w:val="off"/>
        <w:rPr>
          <w:rFonts w:hint="eastAsia" w:ascii="Times New Roman" w:hAnsi="Times New Roman" w:eastAsia="宋体" w:cs="Times New Roman"/>
          <w:szCs w:val="21"/>
          <w:highlight w:val="cyan"/>
        </w:rPr>
      </w:pPr>
      <w:r>
        <w:rPr>
          <w:rFonts w:hint="eastAsia"/>
          <w:color w:val="ff0000"/>
          <w:szCs w:val="21"/>
        </w:rPr>
        <w:t xml:space="preserve">以上价款一律通过银行非现金结算，承包人提供提供增值税务发票。按以上付款进度，无任何利息补</w:t>
      </w:r>
      <w:r>
        <w:rPr>
          <w:rFonts w:hint="eastAsia" w:ascii="Times New Roman" w:hAnsi="Times New Roman" w:eastAsia="宋体" w:cs="Times New Roman"/>
          <w:color w:val="ff0000"/>
          <w:szCs w:val="21"/>
        </w:rPr>
        <w:t xml:space="preserve">偿。承包人在达到付款条件时应首先提供增值税务发票，发包方在收到增值税务发票后将款项汇入指定账户，如承包人提供的发票不及时或存在其它瑕疵，则发包方付款时间相应顺延，并不承担任何责任。如因承包人提供的发票给发包人造成的经济损失，一切损失由承包人承担。</w:t>
      </w:r>
      <w:r/>
    </w:p>
    <w:p>
      <w:pPr>
        <w:ind w:firstLine="420"/>
        <w:keepLines w:val="0"/>
        <w:keepNext w:val="0"/>
        <w:pageBreakBefore w:val="0"/>
        <w:spacing w:line="400" w:lineRule="exact"/>
        <w:widowControl w:val="off"/>
        <w:rPr>
          <w:rFonts w:hint="eastAsia" w:ascii="Times New Roman" w:hAnsi="Times New Roman" w:eastAsia="宋体" w:cs="Times New Roman"/>
          <w:szCs w:val="21"/>
          <w:highlight w:val="cyan"/>
        </w:rPr>
      </w:pPr>
      <w:r>
        <w:rPr>
          <w:rFonts w:hint="eastAsia" w:ascii="Times New Roman" w:hAnsi="Times New Roman" w:eastAsia="宋体" w:cs="Times New Roman"/>
          <w:szCs w:val="21"/>
          <w:highlight w:val="cyan"/>
        </w:rPr>
        <w:t xml:space="preserve">最终结算以有权审计部门确认的价款为结算依据。</w:t>
      </w:r>
      <w:r/>
    </w:p>
    <w:p>
      <w:pPr>
        <w:ind w:firstLine="420"/>
        <w:keepLines w:val="0"/>
        <w:keepNext w:val="0"/>
        <w:pageBreakBefore w:val="0"/>
        <w:spacing w:line="400" w:lineRule="exact"/>
        <w:widowControl w:val="off"/>
        <w:rPr>
          <w:rFonts w:hint="eastAsia" w:ascii="Times New Roman" w:hAnsi="Times New Roman" w:eastAsia="宋体" w:cs="Times New Roman"/>
          <w:szCs w:val="21"/>
          <w:highlight w:val="cyan"/>
        </w:rPr>
      </w:pPr>
      <w:r>
        <w:rPr>
          <w:rFonts w:hint="eastAsia" w:ascii="Times New Roman" w:hAnsi="Times New Roman" w:eastAsia="宋体" w:cs="Times New Roman"/>
          <w:szCs w:val="21"/>
          <w:highlight w:val="cyan"/>
        </w:rPr>
        <w:t xml:space="preserve">付款时，承包人须开具税务部门认可的税务发票。</w:t>
      </w:r>
      <w:r/>
    </w:p>
    <w:p>
      <w:pPr>
        <w:ind w:firstLine="420"/>
        <w:keepLines w:val="0"/>
        <w:keepNext w:val="0"/>
        <w:pageBreakBefore w:val="0"/>
        <w:spacing w:line="400" w:lineRule="exact"/>
        <w:widowControl w:val="off"/>
        <w:rPr>
          <w:rFonts w:hint="eastAsia"/>
          <w:szCs w:val="21"/>
          <w:highlight w:val="cyan"/>
        </w:rPr>
      </w:pPr>
      <w:r>
        <w:rPr>
          <w:rFonts w:hint="eastAsia"/>
          <w:szCs w:val="21"/>
          <w:highlight w:val="cyan"/>
        </w:rPr>
        <w:t xml:space="preserve">本工程提交审计时，承包人应在发包人约定的时间内完成资料整理，并积极配合，要求资料齐全、计算准确，不得虚报，要求与审计价差距不得超出</w:t>
      </w:r>
      <w:r>
        <w:rPr>
          <w:rFonts w:hint="eastAsia"/>
          <w:szCs w:val="21"/>
          <w:highlight w:val="cyan"/>
          <w:lang w:val="en-US" w:eastAsia="zh-CN"/>
        </w:rPr>
        <w:t xml:space="preserve">10</w:t>
      </w:r>
      <w:r>
        <w:rPr>
          <w:rFonts w:hint="eastAsia"/>
          <w:szCs w:val="21"/>
          <w:highlight w:val="cyan"/>
        </w:rPr>
        <w:t xml:space="preserve">%。</w:t>
      </w:r>
      <w:r/>
    </w:p>
    <w:p>
      <w:pPr>
        <w:pStyle w:val="778"/>
        <w:ind w:left="0" w:firstLine="420"/>
        <w:keepLines w:val="0"/>
        <w:keepNext w:val="0"/>
        <w:pageBreakBefore w:val="0"/>
        <w:spacing w:after="0" w:line="400" w:lineRule="exact"/>
        <w:widowControl w:val="off"/>
        <w:rPr>
          <w:rFonts w:hint="eastAsia" w:ascii="Times New Roman" w:hAnsi="Times New Roman" w:eastAsia="宋体" w:cs="Times New Roman"/>
          <w:sz w:val="21"/>
          <w:szCs w:val="21"/>
          <w:highlight w:val="cyan"/>
          <w:lang w:val="en-US" w:eastAsia="zh-CN" w:bidi="ar-SA"/>
        </w:rPr>
      </w:pPr>
      <w:r>
        <w:rPr>
          <w:rFonts w:hint="eastAsia" w:ascii="Times New Roman" w:hAnsi="Times New Roman" w:eastAsia="宋体" w:cs="Times New Roman"/>
          <w:sz w:val="21"/>
          <w:szCs w:val="21"/>
          <w:highlight w:val="cyan"/>
          <w:lang w:val="en-US" w:eastAsia="zh-CN" w:bidi="ar-SA"/>
        </w:rPr>
        <w:t xml:space="preserve">（1）若承包人的结算报审价与最终审定价≤10%，审计费由发包人承担。</w:t>
      </w:r>
      <w:r/>
    </w:p>
    <w:p>
      <w:pPr>
        <w:ind w:firstLine="420"/>
        <w:keepLines w:val="0"/>
        <w:keepNext w:val="0"/>
        <w:pageBreakBefore w:val="0"/>
        <w:spacing w:line="400" w:lineRule="exact"/>
        <w:widowControl w:val="off"/>
        <w:rPr>
          <w:rFonts w:hint="eastAsia" w:ascii="Times New Roman" w:hAnsi="Times New Roman" w:eastAsia="宋体" w:cs="Times New Roman"/>
          <w:sz w:val="21"/>
          <w:szCs w:val="21"/>
          <w:highlight w:val="cyan"/>
          <w:lang w:val="en-US" w:eastAsia="zh-CN" w:bidi="ar-SA"/>
        </w:rPr>
      </w:pPr>
      <w:r>
        <w:rPr>
          <w:rFonts w:hint="eastAsia" w:ascii="Times New Roman" w:hAnsi="Times New Roman" w:eastAsia="宋体" w:cs="Times New Roman"/>
          <w:sz w:val="21"/>
          <w:szCs w:val="21"/>
          <w:highlight w:val="cyan"/>
          <w:lang w:val="en-US" w:eastAsia="zh-CN" w:bidi="ar-SA"/>
        </w:rPr>
        <w:t xml:space="preserve">（2）承包人报送价与终审审核价误差率＞10%时，超出10%部分的审计费用由承包人承担；</w:t>
      </w:r>
      <w:r/>
    </w:p>
    <w:p>
      <w:pPr>
        <w:ind w:firstLine="420"/>
        <w:spacing w:line="360" w:lineRule="auto"/>
        <w:rPr>
          <w:szCs w:val="21"/>
        </w:rPr>
      </w:pPr>
      <w:r>
        <w:rPr>
          <w:szCs w:val="21"/>
        </w:rPr>
        <w:t xml:space="preserve">六、双方的责任和义务：</w:t>
      </w:r>
      <w:r/>
    </w:p>
    <w:p>
      <w:pPr>
        <w:ind w:firstLine="420"/>
        <w:spacing w:line="360" w:lineRule="auto"/>
        <w:rPr>
          <w:szCs w:val="21"/>
        </w:rPr>
      </w:pPr>
      <w:r>
        <w:rPr>
          <w:szCs w:val="21"/>
        </w:rPr>
        <w:t xml:space="preserve">发包人</w:t>
      </w:r>
      <w:r/>
    </w:p>
    <w:p>
      <w:pPr>
        <w:ind w:firstLine="420"/>
        <w:spacing w:line="360" w:lineRule="auto"/>
        <w:rPr>
          <w:szCs w:val="21"/>
        </w:rPr>
      </w:pPr>
      <w:r>
        <w:rPr>
          <w:szCs w:val="21"/>
        </w:rPr>
        <w:t xml:space="preserve">1．合同签订后，在适当的时候向承包人进行技术交底。</w:t>
      </w:r>
      <w:r/>
    </w:p>
    <w:p>
      <w:pPr>
        <w:ind w:firstLine="420"/>
        <w:spacing w:line="360" w:lineRule="auto"/>
        <w:rPr>
          <w:szCs w:val="21"/>
        </w:rPr>
      </w:pPr>
      <w:r>
        <w:rPr>
          <w:szCs w:val="21"/>
        </w:rPr>
        <w:t xml:space="preserve">2．按照支付方式的规定，按时向承包人支付应付的工程款。</w:t>
      </w:r>
      <w:r/>
    </w:p>
    <w:p>
      <w:pPr>
        <w:ind w:firstLine="420"/>
        <w:spacing w:line="360" w:lineRule="auto"/>
        <w:rPr>
          <w:szCs w:val="21"/>
        </w:rPr>
      </w:pPr>
      <w:r>
        <w:rPr>
          <w:rFonts w:hint="eastAsia"/>
          <w:szCs w:val="21"/>
        </w:rPr>
        <w:t xml:space="preserve">3</w:t>
      </w:r>
      <w:r>
        <w:rPr>
          <w:szCs w:val="21"/>
        </w:rPr>
        <w:t xml:space="preserve">．在项目实施过程中对承包人进行履约考核，并将履约考核结果上报交通主管部门。</w:t>
      </w:r>
      <w:r/>
    </w:p>
    <w:p>
      <w:pPr>
        <w:ind w:firstLine="420"/>
        <w:spacing w:line="360" w:lineRule="auto"/>
        <w:rPr>
          <w:szCs w:val="21"/>
        </w:rPr>
      </w:pPr>
      <w:r>
        <w:rPr>
          <w:rFonts w:hint="eastAsia"/>
          <w:szCs w:val="21"/>
        </w:rPr>
        <w:t xml:space="preserve">4</w:t>
      </w:r>
      <w:r>
        <w:rPr>
          <w:szCs w:val="21"/>
        </w:rPr>
        <w:t xml:space="preserve">．在项目实施过程中严格执行交通部《关于在交通基础设施建设中加强廉政建设若干意见》的规定，不得索要或接受承包人的礼金、有价证券和贵重物品以及在承包人处报销应由个人支付的费用；不得参加承包人安排的旅游、超标准宴请和娱乐活动；不得以任何理由向承包人推荐分包单位或推销材料；秉公办事，不得营私舞弊。</w:t>
      </w:r>
      <w:r/>
    </w:p>
    <w:p>
      <w:pPr>
        <w:ind w:firstLine="420"/>
        <w:spacing w:line="360" w:lineRule="auto"/>
        <w:rPr>
          <w:szCs w:val="21"/>
        </w:rPr>
      </w:pPr>
      <w:r>
        <w:rPr>
          <w:szCs w:val="21"/>
        </w:rPr>
        <w:t xml:space="preserve">承包人</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1．严格履行合同，精心组织施工，加强质量控制，按规定的工期和质量目标完成本合同工程及其缺陷的修复，并按规定时间向发包人</w:t>
      </w:r>
      <w:r>
        <w:rPr>
          <w:rFonts w:hint="eastAsia" w:ascii="Times New Roman" w:hAnsi="Times New Roman" w:eastAsia="宋体" w:cs="Times New Roman"/>
          <w:szCs w:val="21"/>
        </w:rPr>
        <w:t xml:space="preserve">及相关主管部门</w:t>
      </w:r>
      <w:r>
        <w:rPr>
          <w:rFonts w:ascii="Times New Roman" w:hAnsi="Times New Roman" w:eastAsia="宋体" w:cs="Times New Roman"/>
          <w:szCs w:val="21"/>
        </w:rPr>
        <w:t xml:space="preserve">提供各项竣工文件和资料。</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2．建立健全安全责任制。建立安全生产管理系统，配备专职安全员；配置足够的消防设备和器材；创建施工现场安全生产和文明生产的氛围，定期进行安全教育和检查；所有在现场的工作人员必须按规定穿戴防护用品，并持证上岗；所有施工机具和高空作业设备均应定期检查、保养和维护，确保处于完好状态。施工过程中如发生安全事故，一切责任均由承包人承担</w:t>
      </w:r>
      <w:r>
        <w:rPr>
          <w:rFonts w:hint="eastAsia" w:ascii="Times New Roman" w:hAnsi="Times New Roman" w:eastAsia="宋体" w:cs="Times New Roman"/>
          <w:szCs w:val="21"/>
        </w:rPr>
        <w:t xml:space="preserve">，给发包人造成损失的，由承包人负责赔偿</w:t>
      </w:r>
      <w:r>
        <w:rPr>
          <w:rFonts w:ascii="Times New Roman" w:hAnsi="Times New Roman" w:eastAsia="宋体" w:cs="Times New Roman"/>
          <w:szCs w:val="21"/>
        </w:rPr>
        <w:t xml:space="preserve">。</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3．按国家有关规定和施工工程需要办理必要的工程、人员、设备的保险。</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4．按规定缴纳有关的税费和规费。</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5．遵守国家和地方有关环境保护、文物保护、爆破作业、事故处理等各项规定。</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6．妥善处理好与交叉作业的其他施工单位以及施工现场邻近群众的关系。</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7．按照《劳动法》规定雇佣民工，确保民工工资按时足额到位。工程结束后如发生拖欠农民工工资或材料款项等因素导致上访，经查属实并协调无效的，发包方有权在承包方工程款中直接支付。</w:t>
      </w:r>
      <w:r>
        <w:rPr>
          <w:rFonts w:hint="eastAsia" w:ascii="Times New Roman" w:hAnsi="Times New Roman" w:eastAsia="宋体" w:cs="Times New Roman"/>
          <w:szCs w:val="21"/>
        </w:rPr>
        <w:t xml:space="preserve">若发生拖欠农民工工资，视其违约处理，每发生一次拖欠工资纠纷，按拖欠工资总额的2倍承担违约金，并从应付款中扣除。</w:t>
      </w:r>
      <w:r/>
    </w:p>
    <w:p>
      <w:pPr>
        <w:ind w:firstLine="420"/>
        <w:spacing w:line="360" w:lineRule="auto"/>
        <w:rPr>
          <w:szCs w:val="21"/>
        </w:rPr>
      </w:pPr>
      <w:r>
        <w:rPr>
          <w:szCs w:val="21"/>
        </w:rPr>
        <w:t xml:space="preserve">8．严格执行《江苏省交通厅关于限制违反廉政合同的投标人进入交通工程建设市场的若干规定》的通知，不得向发包人工作人员行贿或馈赠礼金、有价证券和贵重物品；不得以任何名义为发包人报销应由其个人支付的费用；不得为发包人工作人员购置或提供通讯工具、交通工具、家用电器和高档办公用品；不得安排发包人人员旅游、超标准宴请和娱乐活动；不得以任何名义给发包人及其工作人员或其近亲属发放红利、工资或奖金。</w:t>
      </w:r>
      <w:r/>
    </w:p>
    <w:p>
      <w:pPr>
        <w:ind w:firstLine="420"/>
        <w:spacing w:line="360" w:lineRule="auto"/>
        <w:rPr>
          <w:szCs w:val="21"/>
        </w:rPr>
      </w:pPr>
      <w:r>
        <w:rPr>
          <w:szCs w:val="21"/>
        </w:rPr>
        <w:t xml:space="preserve">9．承包人施工过程中必须无条件服从发包人对工程量的调整，否则视为中标人违约。</w:t>
      </w:r>
      <w:r/>
    </w:p>
    <w:p>
      <w:pPr>
        <w:ind w:firstLine="420"/>
        <w:spacing w:line="360" w:lineRule="auto"/>
        <w:rPr>
          <w:szCs w:val="21"/>
        </w:rPr>
      </w:pPr>
      <w:r>
        <w:rPr>
          <w:szCs w:val="21"/>
        </w:rPr>
        <w:t xml:space="preserve">10．承包人承诺按合同约定承担工程的实施、完成及缺陷修复。</w:t>
      </w:r>
      <w:r/>
    </w:p>
    <w:p>
      <w:pPr>
        <w:ind w:firstLine="420"/>
        <w:spacing w:line="360" w:lineRule="auto"/>
        <w:rPr>
          <w:szCs w:val="21"/>
        </w:rPr>
      </w:pPr>
      <w:r>
        <w:rPr>
          <w:szCs w:val="21"/>
        </w:rPr>
        <w:t xml:space="preserve">11．施工过程中，承包人应无条件服从发包人针对施工进度、计划等审核及管理，否则视为中标人违约。</w:t>
      </w:r>
      <w:r/>
    </w:p>
    <w:p>
      <w:pPr>
        <w:ind w:firstLine="420"/>
        <w:spacing w:line="360" w:lineRule="auto"/>
        <w:rPr>
          <w:szCs w:val="21"/>
        </w:rPr>
      </w:pPr>
      <w:r>
        <w:rPr>
          <w:szCs w:val="21"/>
        </w:rPr>
        <w:t xml:space="preserve">七、违约处理：</w:t>
      </w:r>
      <w:r/>
    </w:p>
    <w:p>
      <w:pPr>
        <w:ind w:firstLine="420"/>
        <w:spacing w:line="360" w:lineRule="auto"/>
        <w:rPr>
          <w:szCs w:val="21"/>
        </w:rPr>
      </w:pPr>
      <w:r>
        <w:rPr>
          <w:szCs w:val="21"/>
        </w:rPr>
        <w:t xml:space="preserve">发包人</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1．由于发包人未按时向承包人提供施工图纸、技术资料、变更通知等，致使承包人无法按期开工或中途停工，导致合同工期延误，</w:t>
      </w:r>
      <w:r>
        <w:rPr>
          <w:rFonts w:hint="eastAsia" w:ascii="Times New Roman" w:hAnsi="Times New Roman" w:eastAsia="宋体" w:cs="Times New Roman"/>
          <w:szCs w:val="21"/>
        </w:rPr>
        <w:t xml:space="preserve">工期相应顺延。</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2．发包人未按照支付条件的规定按时向承包人支付工程款时，应主动向承包人做出说明，并提出支付的补充方案，与承包人达成共识后执行。</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3．违背廉政建设规定的条款，依据有关规定给予党纪、政纪或组织处理；涉嫌犯罪的，移交司法机关追究刑事责任；给承包人造成经济损失的，应予以赔偿。</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承包人</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1．除发包人和不可抗力的因素造成的工期延误外，承包人未按合同工期完成本合同工程的，发包人将向承包人处以合同总价5000元/天的拖期损失补偿金</w:t>
      </w:r>
      <w:r>
        <w:rPr>
          <w:rFonts w:hint="eastAsia" w:ascii="Times New Roman" w:hAnsi="Times New Roman" w:eastAsia="宋体" w:cs="Times New Roman"/>
          <w:szCs w:val="21"/>
        </w:rPr>
        <w:t xml:space="preserve">，并</w:t>
      </w:r>
      <w:r>
        <w:rPr>
          <w:rFonts w:hint="eastAsia" w:ascii="Times New Roman" w:hAnsi="Times New Roman" w:eastAsia="宋体" w:cs="Times New Roman"/>
          <w:szCs w:val="21"/>
          <w:lang w:val="en-US" w:eastAsia="zh-CN"/>
        </w:rPr>
        <w:t xml:space="preserve">在</w:t>
      </w:r>
      <w:r>
        <w:rPr>
          <w:rFonts w:hint="eastAsia" w:ascii="Times New Roman" w:hAnsi="Times New Roman" w:eastAsia="宋体" w:cs="Times New Roman"/>
          <w:szCs w:val="21"/>
        </w:rPr>
        <w:t xml:space="preserve">承包人的最后支付中扣除，不足部分由承包人负责补齐。给发包人造成损失的，还应当承担损失赔偿责任。</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2．经相关质监部门或项目交竣工验收组所评定的工程质量水平未达到合同规定的质量目标时，承包人除主动采取必要的补救措施（需经发包人</w:t>
      </w:r>
      <w:r>
        <w:rPr>
          <w:rFonts w:hint="eastAsia" w:ascii="Times New Roman" w:hAnsi="Times New Roman" w:eastAsia="宋体" w:cs="Times New Roman"/>
          <w:szCs w:val="21"/>
        </w:rPr>
        <w:t xml:space="preserve">书面批准）加以改进并达到合同规定的质量目标外，还应赔偿发包人合同总标的额20%的违约金，由此而引起的直接损失和工期延误损失的补偿金由承包人承担。</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3．</w:t>
      </w:r>
      <w:r>
        <w:rPr>
          <w:rFonts w:hint="eastAsia" w:ascii="Times New Roman" w:hAnsi="Times New Roman" w:eastAsia="宋体" w:cs="Times New Roman"/>
          <w:szCs w:val="21"/>
        </w:rPr>
        <w:t xml:space="preserve">在施工期间，发包人发现承包人在工程质量或工期方面存在问题，经三次提出，且改进无效，已严重到必须更换承包商才能补救时，发包人有权通知承包人，单方终止与承包人的合同，承包人已完成工作量据实计取，承包人应承担合同总标的额20%的违约金，并赔偿由此给发包人造成的损失，发包人有权另行选择新的承包商接替承包人的剩余工程。承包人并不因此解除终止日前的所有责任和义务。</w:t>
      </w:r>
      <w:r/>
    </w:p>
    <w:p>
      <w:pPr>
        <w:ind w:firstLine="420"/>
        <w:spacing w:line="360" w:lineRule="auto"/>
        <w:rPr>
          <w:szCs w:val="21"/>
        </w:rPr>
      </w:pPr>
      <w:r>
        <w:rPr>
          <w:rFonts w:ascii="Times New Roman" w:hAnsi="Times New Roman" w:eastAsia="宋体" w:cs="Times New Roman"/>
          <w:szCs w:val="21"/>
        </w:rPr>
        <w:t xml:space="preserve">4．违背廉政建设规定的，依据《江苏省交通厅关于限制违反廉政合同的投标人进入交通工程建设市</w:t>
      </w:r>
      <w:r>
        <w:rPr>
          <w:szCs w:val="21"/>
        </w:rPr>
        <w:t xml:space="preserve">场的若干规定》给予降低信用等级、限制其一至三年内不得进入江苏省交通工程建设市场等处理。</w:t>
      </w:r>
      <w:r/>
    </w:p>
    <w:p>
      <w:pPr>
        <w:ind w:firstLine="420"/>
        <w:spacing w:line="360" w:lineRule="auto"/>
        <w:rPr>
          <w:szCs w:val="21"/>
        </w:rPr>
      </w:pPr>
      <w:r>
        <w:rPr>
          <w:szCs w:val="21"/>
        </w:rPr>
        <w:t xml:space="preserve">5．违反</w:t>
      </w:r>
      <w:r>
        <w:rPr>
          <w:rFonts w:hint="eastAsia"/>
          <w:szCs w:val="21"/>
        </w:rPr>
        <w:t xml:space="preserve">《江苏省交通</w:t>
      </w:r>
      <w:r>
        <w:rPr>
          <w:szCs w:val="21"/>
        </w:rPr>
        <w:t xml:space="preserve">行业与产业</w:t>
      </w:r>
      <w:r>
        <w:rPr>
          <w:rFonts w:hint="eastAsia"/>
          <w:szCs w:val="21"/>
        </w:rPr>
        <w:t xml:space="preserve">项目招投标信用</w:t>
      </w:r>
      <w:r>
        <w:rPr>
          <w:szCs w:val="21"/>
        </w:rPr>
        <w:t xml:space="preserve">档案管理</w:t>
      </w:r>
      <w:r>
        <w:rPr>
          <w:rFonts w:hint="eastAsia"/>
          <w:szCs w:val="21"/>
        </w:rPr>
        <w:t xml:space="preserve">办法》</w:t>
      </w:r>
      <w:r>
        <w:rPr>
          <w:szCs w:val="21"/>
        </w:rPr>
        <w:t xml:space="preserve">和履约考核办法规定的，发包人将上报交通主管部门，交通主管部门将依据</w:t>
      </w:r>
      <w:r>
        <w:rPr>
          <w:rFonts w:hint="eastAsia"/>
          <w:szCs w:val="21"/>
        </w:rPr>
        <w:t xml:space="preserve">《江苏省交通</w:t>
      </w:r>
      <w:r>
        <w:rPr>
          <w:szCs w:val="21"/>
        </w:rPr>
        <w:t xml:space="preserve">行业与产业</w:t>
      </w:r>
      <w:r>
        <w:rPr>
          <w:rFonts w:hint="eastAsia"/>
          <w:szCs w:val="21"/>
        </w:rPr>
        <w:t xml:space="preserve">项目招投标信用</w:t>
      </w:r>
      <w:r>
        <w:rPr>
          <w:szCs w:val="21"/>
        </w:rPr>
        <w:t xml:space="preserve">档案管理</w:t>
      </w:r>
      <w:r>
        <w:rPr>
          <w:rFonts w:hint="eastAsia"/>
          <w:szCs w:val="21"/>
        </w:rPr>
        <w:t xml:space="preserve">办法》</w:t>
      </w:r>
      <w:r>
        <w:rPr>
          <w:szCs w:val="21"/>
        </w:rPr>
        <w:t xml:space="preserve">做出降低其信用等级等处罚的决定。</w:t>
      </w:r>
      <w:r/>
    </w:p>
    <w:p>
      <w:pPr>
        <w:ind w:firstLine="420"/>
        <w:spacing w:line="360" w:lineRule="auto"/>
        <w:rPr>
          <w:szCs w:val="21"/>
        </w:rPr>
      </w:pPr>
      <w:r>
        <w:rPr>
          <w:rFonts w:hint="eastAsia"/>
          <w:szCs w:val="21"/>
        </w:rPr>
        <w:t xml:space="preserve">6、 无论发包人是否给予了批准或同意，承包人应对现场作业、施工方法及所施工工程的完备性、稳定性和安全性承担全部责任，负责完成对工程的稳定、完整、安全、可靠及有效运行所必须的全部工作，如在施工过程中发现承包人对上述工作内容存在不负责任的现象，发包人可给予警告和处罚，情节严重，发包人可单方中止合同，并没收其履约保证金。</w:t>
      </w:r>
      <w:r/>
    </w:p>
    <w:p>
      <w:pPr>
        <w:ind w:firstLine="420"/>
        <w:spacing w:line="360" w:lineRule="auto"/>
        <w:rPr>
          <w:szCs w:val="21"/>
        </w:rPr>
      </w:pPr>
      <w:r>
        <w:rPr>
          <w:rFonts w:hint="eastAsia"/>
          <w:szCs w:val="21"/>
        </w:rPr>
        <w:t xml:space="preserve">7、承包人必须保证农民工工资及时发放到位，不得截留和拖欠。若发包人发现一次承包人因农民工工资未及时发放而造成矛盾，发包人有权扣除承包人应得工程款而直接用于发放，并扣承包人拖欠发放额的30％的工程款作为违约金 。</w:t>
      </w:r>
      <w:r/>
    </w:p>
    <w:p>
      <w:pPr>
        <w:ind w:firstLine="420"/>
        <w:spacing w:line="360" w:lineRule="auto"/>
        <w:rPr>
          <w:szCs w:val="21"/>
        </w:rPr>
      </w:pPr>
      <w:r>
        <w:rPr>
          <w:rFonts w:hint="eastAsia"/>
          <w:szCs w:val="21"/>
        </w:rPr>
        <w:t xml:space="preserve">8、在项目实施过程中，承包人如发现挂靠施工的或转包的、违法分包的、或中标项目经理不是真正在现场实施工程管理的， 发包人可以立即无责任终止合同，没收承包人履约保证金，清退其出场，已完工程量不予结算；对发包人的损失，由承包人加倍赔偿。</w:t>
      </w:r>
      <w:r/>
    </w:p>
    <w:p>
      <w:pPr>
        <w:ind w:firstLine="420"/>
        <w:spacing w:line="360" w:lineRule="auto"/>
        <w:rPr>
          <w:szCs w:val="21"/>
        </w:rPr>
      </w:pPr>
      <w:r>
        <w:rPr>
          <w:szCs w:val="21"/>
        </w:rPr>
        <w:t xml:space="preserve">八、纠纷解决：</w:t>
      </w:r>
      <w:r/>
    </w:p>
    <w:p>
      <w:pPr>
        <w:ind w:firstLine="420"/>
        <w:spacing w:line="360" w:lineRule="auto"/>
        <w:rPr>
          <w:szCs w:val="21"/>
        </w:rPr>
      </w:pPr>
      <w:r>
        <w:rPr>
          <w:szCs w:val="21"/>
        </w:rPr>
        <w:t xml:space="preserve">1．任何一方因违约或其他问题而引起的纠纷，双方首先应按照友好的原则力求通过协商解决，必要时可请双方的上级机关调解解决。</w:t>
      </w:r>
      <w:r/>
    </w:p>
    <w:p>
      <w:pPr>
        <w:ind w:firstLine="420"/>
        <w:spacing w:line="360" w:lineRule="auto"/>
        <w:rPr>
          <w:szCs w:val="21"/>
        </w:rPr>
      </w:pPr>
      <w:r>
        <w:rPr>
          <w:rFonts w:hint="eastAsia"/>
          <w:szCs w:val="21"/>
        </w:rPr>
        <w:t xml:space="preserve">2．协商或调解均未奏效时，双方同意向项目所在地人民法院提起诉讼。由此产生的包括但不限于律师费、诉讼费、保全费、</w:t>
      </w:r>
      <w:r>
        <w:rPr>
          <w:rFonts w:hint="eastAsia" w:ascii="Times New Roman" w:hAnsi="Times New Roman" w:eastAsia="宋体" w:cs="Times New Roman"/>
          <w:szCs w:val="21"/>
        </w:rPr>
        <w:t xml:space="preserve">担保费、</w:t>
      </w:r>
      <w:r>
        <w:rPr>
          <w:rFonts w:hint="eastAsia"/>
          <w:szCs w:val="21"/>
        </w:rPr>
        <w:t xml:space="preserve">鉴定费等都由败诉方承担。</w:t>
      </w:r>
      <w:r/>
    </w:p>
    <w:p>
      <w:pPr>
        <w:ind w:firstLine="420"/>
        <w:spacing w:line="360" w:lineRule="auto"/>
        <w:rPr>
          <w:szCs w:val="21"/>
        </w:rPr>
      </w:pPr>
      <w:r>
        <w:rPr>
          <w:szCs w:val="21"/>
        </w:rPr>
        <w:t xml:space="preserve">九、合同文件的组成及优先顺序：</w:t>
      </w:r>
      <w:r/>
    </w:p>
    <w:p>
      <w:pPr>
        <w:ind w:firstLine="420"/>
        <w:spacing w:line="360" w:lineRule="auto"/>
        <w:rPr>
          <w:szCs w:val="21"/>
        </w:rPr>
      </w:pPr>
      <w:r>
        <w:rPr>
          <w:szCs w:val="21"/>
        </w:rPr>
        <w:t xml:space="preserve">1．下列文件应视为构成合同文件的组成部分：</w:t>
      </w:r>
      <w:r/>
    </w:p>
    <w:p>
      <w:pPr>
        <w:ind w:firstLine="420"/>
        <w:spacing w:line="360" w:lineRule="auto"/>
        <w:rPr>
          <w:szCs w:val="21"/>
        </w:rPr>
      </w:pPr>
      <w:r>
        <w:rPr>
          <w:szCs w:val="21"/>
        </w:rPr>
        <w:t xml:space="preserve">（1）本协议书及各种合同附件（含评标期间和合同谈判过程中的澄清文件和补充资料）；</w:t>
      </w:r>
      <w:r/>
    </w:p>
    <w:p>
      <w:pPr>
        <w:ind w:firstLine="420"/>
        <w:spacing w:line="360" w:lineRule="auto"/>
        <w:rPr>
          <w:szCs w:val="21"/>
        </w:rPr>
      </w:pPr>
      <w:r>
        <w:rPr>
          <w:szCs w:val="21"/>
        </w:rPr>
        <w:t xml:space="preserve">（2）中标通知书；</w:t>
      </w:r>
      <w:r/>
    </w:p>
    <w:p>
      <w:pPr>
        <w:ind w:firstLine="420"/>
        <w:spacing w:line="360" w:lineRule="auto"/>
        <w:rPr>
          <w:szCs w:val="21"/>
        </w:rPr>
      </w:pPr>
      <w:r>
        <w:rPr>
          <w:szCs w:val="21"/>
        </w:rPr>
        <w:t xml:space="preserve">（3）投标函及投标函附录；</w:t>
      </w:r>
      <w:r/>
    </w:p>
    <w:p>
      <w:pPr>
        <w:ind w:firstLine="420"/>
        <w:spacing w:line="360" w:lineRule="auto"/>
        <w:rPr>
          <w:szCs w:val="21"/>
        </w:rPr>
      </w:pPr>
      <w:r>
        <w:rPr>
          <w:szCs w:val="21"/>
        </w:rPr>
        <w:t xml:space="preserve">（4）项目专用合同条款；</w:t>
      </w:r>
      <w:r/>
    </w:p>
    <w:p>
      <w:pPr>
        <w:ind w:firstLine="420"/>
        <w:spacing w:line="360" w:lineRule="auto"/>
        <w:rPr>
          <w:szCs w:val="21"/>
        </w:rPr>
      </w:pPr>
      <w:r>
        <w:rPr>
          <w:szCs w:val="21"/>
        </w:rPr>
        <w:t xml:space="preserve">（5）公路工程专用合同条款；</w:t>
      </w:r>
      <w:r/>
    </w:p>
    <w:p>
      <w:pPr>
        <w:ind w:firstLine="420"/>
        <w:spacing w:line="360" w:lineRule="auto"/>
        <w:rPr>
          <w:szCs w:val="21"/>
        </w:rPr>
      </w:pPr>
      <w:r>
        <w:rPr>
          <w:szCs w:val="21"/>
        </w:rPr>
        <w:t xml:space="preserve">（6）通用合同条款；</w:t>
      </w:r>
      <w:r/>
    </w:p>
    <w:p>
      <w:pPr>
        <w:ind w:firstLine="420"/>
        <w:spacing w:line="360" w:lineRule="auto"/>
        <w:rPr>
          <w:szCs w:val="21"/>
        </w:rPr>
      </w:pPr>
      <w:r>
        <w:rPr>
          <w:szCs w:val="21"/>
        </w:rPr>
        <w:t xml:space="preserve">（7）工程量清单计量规则；</w:t>
      </w:r>
      <w:r/>
    </w:p>
    <w:p>
      <w:pPr>
        <w:ind w:firstLine="420"/>
        <w:spacing w:line="360" w:lineRule="auto"/>
        <w:rPr>
          <w:szCs w:val="21"/>
        </w:rPr>
      </w:pPr>
      <w:r>
        <w:rPr>
          <w:szCs w:val="21"/>
        </w:rPr>
        <w:t xml:space="preserve">（8）技术规范；</w:t>
      </w:r>
      <w:r/>
    </w:p>
    <w:p>
      <w:pPr>
        <w:ind w:firstLine="420"/>
        <w:spacing w:line="360" w:lineRule="auto"/>
        <w:rPr>
          <w:szCs w:val="21"/>
        </w:rPr>
      </w:pPr>
      <w:r>
        <w:rPr>
          <w:szCs w:val="21"/>
        </w:rPr>
        <w:t xml:space="preserve">（9）图纸；</w:t>
      </w:r>
      <w:r/>
    </w:p>
    <w:p>
      <w:pPr>
        <w:ind w:firstLine="420"/>
        <w:spacing w:line="360" w:lineRule="auto"/>
        <w:rPr>
          <w:szCs w:val="21"/>
        </w:rPr>
      </w:pPr>
      <w:r>
        <w:rPr>
          <w:szCs w:val="21"/>
        </w:rPr>
        <w:t xml:space="preserve">（10）已标价工程量清单；</w:t>
      </w:r>
      <w:r/>
    </w:p>
    <w:p>
      <w:pPr>
        <w:ind w:firstLine="420"/>
        <w:spacing w:line="360" w:lineRule="auto"/>
        <w:rPr>
          <w:szCs w:val="21"/>
        </w:rPr>
      </w:pPr>
      <w:r>
        <w:rPr>
          <w:szCs w:val="21"/>
        </w:rPr>
        <w:t xml:space="preserve">（11）承包人有关人员、设备投入的承诺及投标文件中的施工组织设计；</w:t>
      </w:r>
      <w:r/>
    </w:p>
    <w:p>
      <w:pPr>
        <w:ind w:firstLine="420"/>
        <w:spacing w:line="360" w:lineRule="auto"/>
        <w:rPr>
          <w:szCs w:val="21"/>
        </w:rPr>
      </w:pPr>
      <w:r>
        <w:rPr>
          <w:szCs w:val="21"/>
        </w:rPr>
        <w:t xml:space="preserve">（12）其他合同文件。</w:t>
      </w:r>
      <w:r/>
    </w:p>
    <w:p>
      <w:pPr>
        <w:ind w:firstLine="420"/>
        <w:spacing w:line="360" w:lineRule="auto"/>
        <w:rPr>
          <w:szCs w:val="21"/>
        </w:rPr>
      </w:pPr>
      <w:r>
        <w:rPr>
          <w:szCs w:val="21"/>
        </w:rPr>
        <w:t xml:space="preserve">2．上述合同文件互相补充和解释。如果合同文件之间存在矛盾或不一致之处，以上述文件的排列顺序在先者为准。</w:t>
      </w:r>
      <w:r/>
    </w:p>
    <w:p>
      <w:pPr>
        <w:ind w:firstLine="420"/>
        <w:spacing w:line="360" w:lineRule="auto"/>
        <w:rPr>
          <w:szCs w:val="21"/>
        </w:rPr>
      </w:pPr>
      <w:r>
        <w:rPr>
          <w:rFonts w:hint="eastAsia"/>
          <w:szCs w:val="21"/>
        </w:rPr>
        <w:t xml:space="preserve">十、其他</w:t>
      </w:r>
      <w:r/>
    </w:p>
    <w:p>
      <w:pPr>
        <w:ind w:firstLine="420"/>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t xml:space="preserve">在本合同履行过程中，如承包人发生如下情形之一，发包人将视承包人严重违约，立即解除合同，冻结专户资金，承包人承担总合同价款20%的违约责任并承担由此造成的一切损失，承包人在现场的人员无条件退场，承包人在现场的设备和材料无条件供发包人使用。</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①不同意本工程合同条件；</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②停工或拖延施工进度或影响施工质量；</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③无正当理由，单方面要挟甲方提高合同价款；</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④无正当理由，单方面要挟甲方给予某种补偿。</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十</w:t>
      </w:r>
      <w:r>
        <w:rPr>
          <w:rFonts w:hint="eastAsia" w:ascii="Times New Roman" w:hAnsi="Times New Roman" w:eastAsia="宋体" w:cs="Times New Roman"/>
          <w:szCs w:val="21"/>
        </w:rPr>
        <w:t xml:space="preserve">一</w:t>
      </w:r>
      <w:r>
        <w:rPr>
          <w:rFonts w:ascii="Times New Roman" w:hAnsi="Times New Roman" w:eastAsia="宋体" w:cs="Times New Roman"/>
          <w:szCs w:val="21"/>
        </w:rPr>
        <w:t xml:space="preserve">、</w:t>
      </w:r>
      <w:r>
        <w:rPr>
          <w:rFonts w:hint="eastAsia" w:ascii="Times New Roman" w:hAnsi="Times New Roman" w:eastAsia="宋体" w:cs="Times New Roman"/>
          <w:szCs w:val="21"/>
        </w:rPr>
        <w:t xml:space="preserve">本协议书在承包人提供履约保证金和农民工工资保证金后，由双方法定代表人或其委托代理人签署并加盖单位章后生效。全部工程完工后经交工验收合格、缺陷责任期满（自交工验收合格起计算24个月）签发缺陷责任终止证书后失效。</w:t>
      </w:r>
      <w:r/>
    </w:p>
    <w:p>
      <w:pPr>
        <w:ind w:firstLine="420"/>
        <w:spacing w:line="360" w:lineRule="auto"/>
        <w:rPr>
          <w:szCs w:val="21"/>
        </w:rPr>
      </w:pPr>
      <w:r>
        <w:rPr>
          <w:szCs w:val="21"/>
        </w:rPr>
        <w:t xml:space="preserve">十</w:t>
      </w:r>
      <w:r>
        <w:rPr>
          <w:rFonts w:hint="eastAsia"/>
          <w:szCs w:val="21"/>
        </w:rPr>
        <w:t xml:space="preserve">二</w:t>
      </w:r>
      <w:r>
        <w:rPr>
          <w:szCs w:val="21"/>
        </w:rPr>
        <w:t xml:space="preserve">、本协议书正本</w:t>
      </w:r>
      <w:r>
        <w:rPr>
          <w:rFonts w:hint="eastAsia"/>
          <w:szCs w:val="21"/>
        </w:rPr>
        <w:t xml:space="preserve">贰</w:t>
      </w:r>
      <w:r>
        <w:rPr>
          <w:szCs w:val="21"/>
        </w:rPr>
        <w:t xml:space="preserve">份、副本</w:t>
      </w:r>
      <w:r>
        <w:rPr>
          <w:rFonts w:hint="eastAsia"/>
          <w:szCs w:val="21"/>
          <w:u w:val="single"/>
        </w:rPr>
        <w:t xml:space="preserve">陆</w:t>
      </w:r>
      <w:r>
        <w:rPr>
          <w:szCs w:val="21"/>
        </w:rPr>
        <w:t xml:space="preserve">份，双方各执正本</w:t>
      </w:r>
      <w:r>
        <w:rPr>
          <w:rFonts w:hint="eastAsia"/>
          <w:szCs w:val="21"/>
        </w:rPr>
        <w:t xml:space="preserve">壹</w:t>
      </w:r>
      <w:r>
        <w:rPr>
          <w:szCs w:val="21"/>
        </w:rPr>
        <w:t xml:space="preserve">份、副本</w:t>
      </w:r>
      <w:r>
        <w:rPr>
          <w:rFonts w:hint="eastAsia"/>
          <w:szCs w:val="21"/>
          <w:u w:val="single"/>
        </w:rPr>
        <w:t xml:space="preserve">叁 </w:t>
      </w:r>
      <w:r>
        <w:rPr>
          <w:szCs w:val="21"/>
        </w:rPr>
        <w:t xml:space="preserve">份</w:t>
      </w:r>
      <w:r>
        <w:rPr>
          <w:rFonts w:hint="eastAsia" w:ascii="宋体" w:hAnsi="宋体" w:cs="宋体"/>
          <w:szCs w:val="21"/>
        </w:rPr>
        <w:t xml:space="preserve">，送交甲乙双方的监督单位各一份</w:t>
      </w:r>
      <w:r>
        <w:rPr>
          <w:szCs w:val="21"/>
        </w:rPr>
        <w:t xml:space="preserve">。当正本与副本的内容不一致时，以正本为准。</w:t>
      </w:r>
      <w:r/>
    </w:p>
    <w:p>
      <w:pPr>
        <w:ind w:firstLine="420"/>
        <w:spacing w:line="360" w:lineRule="auto"/>
        <w:rPr>
          <w:bCs/>
          <w:spacing w:val="30"/>
          <w:szCs w:val="21"/>
        </w:rPr>
      </w:pPr>
      <w:r>
        <w:rPr>
          <w:rFonts w:hint="eastAsia"/>
          <w:szCs w:val="21"/>
        </w:rPr>
        <w:t xml:space="preserve">十三、</w:t>
      </w:r>
      <w:r>
        <w:rPr>
          <w:szCs w:val="21"/>
        </w:rPr>
        <w:t xml:space="preserve">合同未尽事宜，双方另行签订补充协议。补充协议是合同的组成部分</w:t>
      </w:r>
      <w:r>
        <w:rPr>
          <w:rFonts w:hint="eastAsia"/>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ind w:firstLine="210"/>
        <w:rPr>
          <w:rFonts w:hint="eastAsia" w:ascii="宋体" w:hAnsi="宋体" w:cs="宋体"/>
          <w:szCs w:val="21"/>
          <w:u w:val="single"/>
        </w:rPr>
      </w:pPr>
      <w:r>
        <w:rPr>
          <w:rFonts w:hint="eastAsia" w:ascii="宋体" w:hAnsi="宋体" w:cs="宋体"/>
          <w:szCs w:val="21"/>
        </w:rPr>
        <w:t xml:space="preserve">甲          方：</w:t>
      </w:r>
      <w:r>
        <w:rPr>
          <w:rFonts w:hint="eastAsia" w:ascii="宋体" w:hAnsi="宋体" w:cs="宋体"/>
          <w:szCs w:val="21"/>
          <w:u w:val="single"/>
        </w:rPr>
        <w:t xml:space="preserve">                        </w:t>
      </w:r>
      <w:r>
        <w:rPr>
          <w:rFonts w:hint="eastAsia" w:ascii="宋体" w:hAnsi="宋体" w:cs="宋体"/>
          <w:szCs w:val="21"/>
        </w:rPr>
        <w:t xml:space="preserve">      乙          方：</w:t>
      </w:r>
      <w:r>
        <w:rPr>
          <w:rFonts w:hint="eastAsia" w:ascii="宋体" w:hAnsi="宋体" w:cs="宋体"/>
          <w:szCs w:val="21"/>
          <w:u w:val="single"/>
        </w:rPr>
        <w:t xml:space="preserve">                   </w:t>
      </w:r>
      <w:r/>
    </w:p>
    <w:p>
      <w:pPr>
        <w:ind w:firstLine="210"/>
        <w:rPr>
          <w:rFonts w:hint="eastAsia" w:ascii="宋体" w:hAnsi="宋体" w:cs="宋体"/>
          <w:szCs w:val="21"/>
          <w:u w:val="single"/>
        </w:rPr>
      </w:pPr>
      <w:r>
        <w:rPr>
          <w:rFonts w:hint="eastAsia" w:ascii="宋体" w:hAnsi="宋体" w:cs="宋体"/>
          <w:szCs w:val="21"/>
        </w:rPr>
        <w:t xml:space="preserve">法 定 代 表 人：                              法 定 代 表 人： </w:t>
      </w:r>
      <w:r/>
    </w:p>
    <w:p>
      <w:pPr>
        <w:ind w:firstLine="1302"/>
        <w:rPr>
          <w:rFonts w:hint="eastAsia" w:ascii="宋体" w:hAnsi="宋体" w:cs="宋体"/>
          <w:szCs w:val="21"/>
        </w:rPr>
      </w:pPr>
      <w:r>
        <w:rPr>
          <w:rFonts w:hint="eastAsia" w:ascii="宋体" w:hAnsi="宋体" w:cs="宋体"/>
          <w:szCs w:val="21"/>
        </w:rPr>
        <w:t xml:space="preserve">或                                             或</w:t>
      </w:r>
      <w:r/>
    </w:p>
    <w:p>
      <w:pPr>
        <w:ind w:firstLine="210"/>
        <w:rPr>
          <w:rFonts w:hint="eastAsia" w:ascii="宋体" w:hAnsi="宋体" w:cs="宋体"/>
          <w:szCs w:val="21"/>
          <w:u w:val="single"/>
        </w:rPr>
      </w:pPr>
      <w:r>
        <w:rPr>
          <w:rFonts w:hint="eastAsia" w:ascii="宋体" w:hAnsi="宋体" w:cs="宋体"/>
          <w:szCs w:val="21"/>
        </w:rPr>
        <w:t xml:space="preserve">其授权的代理人：</w:t>
      </w:r>
      <w:r>
        <w:rPr>
          <w:rFonts w:hint="eastAsia" w:ascii="宋体" w:hAnsi="宋体" w:cs="宋体"/>
          <w:szCs w:val="21"/>
          <w:u w:val="single"/>
        </w:rPr>
        <w:t xml:space="preserve">                       </w:t>
      </w:r>
      <w:r>
        <w:rPr>
          <w:rFonts w:hint="eastAsia" w:ascii="宋体" w:hAnsi="宋体" w:cs="宋体"/>
          <w:szCs w:val="21"/>
        </w:rPr>
        <w:t xml:space="preserve">       其授权的代理人：</w:t>
      </w:r>
      <w:r>
        <w:rPr>
          <w:rFonts w:hint="eastAsia" w:ascii="宋体" w:hAnsi="宋体" w:cs="宋体"/>
          <w:szCs w:val="21"/>
          <w:u w:val="single"/>
        </w:rPr>
        <w:t xml:space="preserve">                   </w:t>
      </w:r>
      <w:r/>
    </w:p>
    <w:p>
      <w:pPr>
        <w:rPr>
          <w:rFonts w:hint="eastAsia" w:ascii="宋体" w:hAnsi="宋体" w:cs="宋体"/>
          <w:szCs w:val="21"/>
          <w:u w:val="single"/>
        </w:rPr>
      </w:pPr>
      <w:r>
        <w:rPr>
          <w:rFonts w:hint="eastAsia" w:ascii="宋体" w:hAnsi="宋体" w:cs="宋体"/>
          <w:szCs w:val="21"/>
          <w:u w:val="single"/>
        </w:rPr>
      </w:r>
      <w:r/>
    </w:p>
    <w:p>
      <w:pPr>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p>
    <w:p>
      <w:pPr>
        <w:rPr>
          <w:rFonts w:hint="eastAsia" w:ascii="宋体" w:hAnsi="宋体" w:cs="宋体"/>
          <w:szCs w:val="21"/>
          <w:u w:val="single"/>
        </w:rPr>
      </w:pPr>
      <w:r>
        <w:rPr>
          <w:rFonts w:hint="eastAsia" w:ascii="宋体" w:hAnsi="宋体" w:cs="宋体"/>
          <w:szCs w:val="21"/>
          <w:u w:val="single"/>
        </w:rPr>
      </w:r>
      <w:r/>
    </w:p>
    <w:p>
      <w:pPr>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p>
    <w:p>
      <w:pPr>
        <w:rPr>
          <w:rFonts w:hint="eastAsia" w:ascii="宋体" w:hAnsi="宋体" w:cs="宋体"/>
          <w:szCs w:val="21"/>
        </w:rPr>
      </w:pPr>
      <w:r>
        <w:rPr>
          <w:rFonts w:hint="eastAsia" w:ascii="宋体" w:hAnsi="宋体" w:cs="宋体"/>
          <w:szCs w:val="21"/>
        </w:rPr>
      </w:r>
      <w:r/>
    </w:p>
    <w:p>
      <w:pPr>
        <w:ind w:firstLine="210"/>
        <w:rPr>
          <w:rFonts w:hint="eastAsia" w:ascii="宋体" w:hAnsi="宋体" w:cs="宋体"/>
          <w:szCs w:val="21"/>
          <w:u w:val="single"/>
        </w:rPr>
      </w:pPr>
      <w:r>
        <w:rPr>
          <w:rFonts w:hint="eastAsia" w:ascii="宋体" w:hAnsi="宋体" w:cs="宋体"/>
          <w:szCs w:val="21"/>
        </w:rPr>
        <w:t xml:space="preserve">地          址：                               地          址：</w:t>
      </w:r>
      <w:r/>
    </w:p>
    <w:p>
      <w:pPr>
        <w:ind w:firstLine="210"/>
        <w:rPr>
          <w:rFonts w:hint="eastAsia" w:ascii="宋体" w:hAnsi="宋体" w:cs="宋体"/>
          <w:szCs w:val="21"/>
        </w:rPr>
      </w:pPr>
      <w:r>
        <w:rPr>
          <w:rFonts w:hint="eastAsia" w:ascii="宋体" w:hAnsi="宋体" w:cs="宋体"/>
          <w:szCs w:val="21"/>
        </w:rPr>
        <w:t xml:space="preserve">电          话：                               电          话：</w:t>
      </w:r>
      <w:r/>
    </w:p>
    <w:p>
      <w:pPr>
        <w:rPr>
          <w:rFonts w:hint="eastAsia" w:ascii="宋体" w:hAnsi="宋体" w:cs="宋体"/>
          <w:szCs w:val="21"/>
          <w:u w:val="single"/>
        </w:rPr>
      </w:pPr>
      <w:r>
        <w:rPr>
          <w:rFonts w:hint="eastAsia" w:ascii="宋体" w:hAnsi="宋体" w:cs="宋体"/>
          <w:szCs w:val="21"/>
          <w:u w:val="single"/>
        </w:rPr>
      </w:r>
      <w:r/>
    </w:p>
    <w:p>
      <w:pPr>
        <w:ind w:firstLine="210"/>
        <w:rPr>
          <w:rFonts w:hint="eastAsia" w:ascii="宋体" w:hAnsi="宋体" w:cs="宋体"/>
          <w:szCs w:val="21"/>
        </w:rPr>
      </w:pPr>
      <w:r>
        <w:rPr>
          <w:rFonts w:hint="eastAsia" w:ascii="宋体" w:hAnsi="宋体" w:cs="宋体"/>
          <w:szCs w:val="21"/>
        </w:rPr>
        <w:t xml:space="preserve">日          期：                               日          期：   </w:t>
      </w:r>
      <w:r/>
    </w:p>
    <w:p>
      <w:pPr>
        <w:pStyle w:val="771"/>
        <w:ind w:firstLine="420"/>
        <w:spacing w:before="93"/>
        <w:rPr>
          <w:rFonts w:hint="eastAsia" w:ascii="黑体" w:eastAsia="黑体"/>
          <w:sz w:val="21"/>
          <w:szCs w:val="21"/>
        </w:rPr>
      </w:pPr>
      <w:r>
        <w:rPr>
          <w:rFonts w:hint="eastAsia" w:ascii="黑体" w:eastAsia="黑体"/>
          <w:sz w:val="21"/>
          <w:szCs w:val="21"/>
        </w:rPr>
      </w:r>
      <w:r/>
    </w:p>
    <w:p>
      <w:pPr>
        <w:pStyle w:val="771"/>
        <w:ind w:firstLine="420"/>
        <w:spacing w:before="93"/>
        <w:rPr>
          <w:rFonts w:hint="eastAsia" w:ascii="黑体" w:eastAsia="黑体"/>
          <w:sz w:val="21"/>
          <w:szCs w:val="21"/>
        </w:rPr>
      </w:pPr>
      <w:r>
        <w:rPr>
          <w:rFonts w:hint="eastAsia" w:ascii="黑体" w:eastAsia="黑体"/>
          <w:sz w:val="21"/>
          <w:szCs w:val="21"/>
        </w:rPr>
      </w:r>
      <w:r/>
    </w:p>
    <w:p>
      <w:pPr>
        <w:pStyle w:val="771"/>
        <w:ind w:firstLine="420"/>
        <w:spacing w:before="93"/>
        <w:rPr>
          <w:rFonts w:hint="eastAsia" w:ascii="黑体" w:eastAsia="黑体"/>
          <w:sz w:val="21"/>
          <w:szCs w:val="21"/>
        </w:rPr>
      </w:pPr>
      <w:r>
        <w:rPr>
          <w:rFonts w:hint="eastAsia" w:ascii="黑体" w:eastAsia="黑体"/>
          <w:sz w:val="21"/>
          <w:szCs w:val="21"/>
        </w:rPr>
      </w:r>
      <w:r/>
    </w:p>
    <w:p>
      <w:pPr>
        <w:pStyle w:val="771"/>
        <w:ind w:firstLine="420"/>
        <w:spacing w:before="93"/>
        <w:rPr>
          <w:rFonts w:hint="eastAsia" w:ascii="黑体" w:eastAsia="黑体"/>
          <w:sz w:val="21"/>
          <w:szCs w:val="21"/>
        </w:rPr>
      </w:pPr>
      <w:r>
        <w:rPr>
          <w:rFonts w:hint="eastAsia" w:ascii="黑体" w:eastAsia="黑体"/>
          <w:sz w:val="21"/>
          <w:szCs w:val="21"/>
        </w:rPr>
      </w:r>
      <w:r/>
    </w:p>
    <w:p>
      <w:pPr>
        <w:pStyle w:val="771"/>
        <w:ind w:firstLine="420"/>
        <w:spacing w:before="93"/>
        <w:rPr>
          <w:rFonts w:hint="eastAsia" w:ascii="黑体" w:eastAsia="黑体"/>
          <w:sz w:val="21"/>
          <w:szCs w:val="21"/>
        </w:rPr>
      </w:pPr>
      <w:r>
        <w:rPr>
          <w:rFonts w:hint="eastAsia" w:ascii="黑体" w:eastAsia="黑体"/>
          <w:sz w:val="21"/>
          <w:szCs w:val="21"/>
        </w:rPr>
      </w:r>
      <w:r/>
    </w:p>
    <w:p>
      <w:pPr>
        <w:pStyle w:val="771"/>
        <w:spacing w:before="93"/>
        <w:rPr>
          <w:rFonts w:hint="eastAsia" w:ascii="黑体" w:eastAsia="黑体"/>
          <w:sz w:val="21"/>
          <w:szCs w:val="21"/>
          <w:lang w:eastAsia="zh-CN"/>
        </w:rPr>
      </w:pPr>
      <w:r>
        <w:rPr>
          <w:rFonts w:hint="eastAsia" w:ascii="黑体" w:eastAsia="黑体"/>
          <w:sz w:val="21"/>
          <w:szCs w:val="21"/>
          <w:lang w:eastAsia="zh-CN"/>
        </w:rPr>
      </w:r>
      <w:r/>
    </w:p>
    <w:p>
      <w:pPr>
        <w:pStyle w:val="771"/>
        <w:spacing w:before="93"/>
        <w:rPr>
          <w:rFonts w:hint="eastAsia" w:ascii="黑体" w:eastAsia="黑体"/>
          <w:sz w:val="21"/>
          <w:szCs w:val="21"/>
          <w:lang w:eastAsia="zh-CN"/>
        </w:rPr>
      </w:pPr>
      <w:r>
        <w:rPr>
          <w:rFonts w:hint="eastAsia" w:ascii="黑体" w:eastAsia="黑体"/>
          <w:sz w:val="21"/>
          <w:szCs w:val="21"/>
          <w:lang w:eastAsia="zh-CN"/>
        </w:rPr>
      </w:r>
      <w:r/>
    </w:p>
    <w:p>
      <w:pPr>
        <w:pStyle w:val="771"/>
        <w:spacing w:before="93"/>
        <w:rPr>
          <w:rFonts w:hint="eastAsia" w:ascii="黑体" w:eastAsia="黑体"/>
          <w:sz w:val="21"/>
          <w:szCs w:val="21"/>
          <w:lang w:eastAsia="zh-CN"/>
        </w:rPr>
      </w:pPr>
      <w:r>
        <w:rPr>
          <w:rFonts w:hint="eastAsia" w:ascii="黑体" w:eastAsia="黑体"/>
          <w:sz w:val="21"/>
          <w:szCs w:val="21"/>
          <w:lang w:eastAsia="zh-CN"/>
        </w:rPr>
      </w:r>
      <w:r/>
    </w:p>
    <w:p>
      <w:pPr>
        <w:pStyle w:val="771"/>
        <w:spacing w:before="93"/>
        <w:rPr>
          <w:rFonts w:hint="eastAsia" w:ascii="黑体" w:eastAsia="黑体"/>
          <w:sz w:val="21"/>
          <w:szCs w:val="21"/>
          <w:lang w:eastAsia="zh-CN"/>
        </w:rPr>
      </w:pPr>
      <w:r>
        <w:rPr>
          <w:rFonts w:hint="eastAsia" w:ascii="黑体" w:eastAsia="黑体"/>
          <w:sz w:val="21"/>
          <w:szCs w:val="21"/>
          <w:lang w:eastAsia="zh-CN"/>
        </w:rPr>
      </w:r>
      <w:r/>
    </w:p>
    <w:p>
      <w:pPr>
        <w:pStyle w:val="771"/>
        <w:spacing w:before="93"/>
        <w:rPr>
          <w:rFonts w:hint="eastAsia" w:ascii="黑体" w:eastAsia="黑体"/>
          <w:sz w:val="21"/>
          <w:szCs w:val="21"/>
          <w:lang w:eastAsia="zh-CN"/>
        </w:rPr>
      </w:pPr>
      <w:r>
        <w:rPr>
          <w:rFonts w:hint="eastAsia" w:ascii="黑体" w:eastAsia="黑体"/>
          <w:sz w:val="21"/>
          <w:szCs w:val="21"/>
          <w:lang w:eastAsia="zh-CN"/>
        </w:rPr>
      </w:r>
      <w:r/>
    </w:p>
    <w:p>
      <w:pPr>
        <w:pStyle w:val="771"/>
        <w:spacing w:before="93"/>
        <w:rPr>
          <w:rFonts w:hint="eastAsia" w:ascii="黑体" w:eastAsia="黑体"/>
          <w:sz w:val="21"/>
          <w:szCs w:val="21"/>
          <w:lang w:eastAsia="zh-CN"/>
        </w:rPr>
      </w:pPr>
      <w:r>
        <w:rPr>
          <w:rFonts w:hint="eastAsia" w:ascii="黑体" w:eastAsia="黑体"/>
          <w:sz w:val="21"/>
          <w:szCs w:val="21"/>
          <w:lang w:eastAsia="zh-CN"/>
        </w:rPr>
      </w:r>
      <w:r/>
    </w:p>
    <w:p>
      <w:pPr>
        <w:pStyle w:val="771"/>
        <w:spacing w:before="93"/>
        <w:rPr>
          <w:rFonts w:hint="eastAsia" w:ascii="黑体" w:eastAsia="黑体"/>
          <w:sz w:val="21"/>
          <w:szCs w:val="21"/>
          <w:lang w:eastAsia="zh-CN"/>
        </w:rPr>
      </w:pPr>
      <w:r>
        <w:rPr>
          <w:rFonts w:hint="eastAsia" w:ascii="黑体" w:eastAsia="黑体"/>
          <w:sz w:val="21"/>
          <w:szCs w:val="21"/>
          <w:lang w:eastAsia="zh-CN"/>
        </w:rPr>
      </w:r>
      <w:r/>
    </w:p>
    <w:p>
      <w:pPr>
        <w:pStyle w:val="771"/>
        <w:spacing w:before="93"/>
        <w:rPr>
          <w:rFonts w:hint="eastAsia" w:ascii="黑体" w:eastAsia="黑体"/>
          <w:sz w:val="21"/>
          <w:szCs w:val="21"/>
          <w:lang w:eastAsia="zh-CN"/>
        </w:rPr>
      </w:pPr>
      <w:r>
        <w:rPr>
          <w:rFonts w:hint="eastAsia" w:ascii="黑体" w:eastAsia="黑体"/>
          <w:sz w:val="21"/>
          <w:szCs w:val="21"/>
          <w:lang w:eastAsia="zh-CN"/>
        </w:rPr>
      </w:r>
      <w:r/>
    </w:p>
    <w:p>
      <w:pPr>
        <w:pStyle w:val="771"/>
        <w:spacing w:before="93"/>
        <w:rPr>
          <w:rFonts w:hint="eastAsia" w:ascii="黑体" w:eastAsia="黑体"/>
          <w:sz w:val="21"/>
          <w:szCs w:val="21"/>
          <w:lang w:eastAsia="zh-CN"/>
        </w:rPr>
      </w:pPr>
      <w:r>
        <w:rPr>
          <w:rFonts w:hint="eastAsia" w:ascii="黑体" w:eastAsia="黑体"/>
          <w:sz w:val="21"/>
          <w:szCs w:val="21"/>
          <w:lang w:eastAsia="zh-CN"/>
        </w:rPr>
      </w:r>
      <w:r/>
    </w:p>
    <w:p>
      <w:pPr>
        <w:pStyle w:val="771"/>
        <w:spacing w:before="93"/>
        <w:rPr>
          <w:rFonts w:hint="eastAsia" w:ascii="黑体" w:eastAsia="黑体"/>
          <w:sz w:val="21"/>
          <w:szCs w:val="21"/>
          <w:lang w:eastAsia="zh-CN"/>
        </w:rPr>
      </w:pPr>
      <w:r>
        <w:rPr>
          <w:rFonts w:hint="eastAsia" w:ascii="黑体" w:eastAsia="黑体"/>
          <w:sz w:val="21"/>
          <w:szCs w:val="21"/>
          <w:lang w:eastAsia="zh-CN"/>
        </w:rPr>
      </w:r>
      <w:r/>
    </w:p>
    <w:p>
      <w:pPr>
        <w:pStyle w:val="771"/>
        <w:spacing w:before="93"/>
        <w:rPr>
          <w:rFonts w:hint="eastAsia" w:ascii="黑体" w:eastAsia="黑体"/>
          <w:sz w:val="21"/>
          <w:szCs w:val="21"/>
          <w:lang w:eastAsia="zh-CN"/>
        </w:rPr>
      </w:pPr>
      <w:r>
        <w:rPr>
          <w:rFonts w:hint="eastAsia" w:ascii="黑体" w:eastAsia="黑体"/>
          <w:sz w:val="21"/>
          <w:szCs w:val="21"/>
          <w:lang w:eastAsia="zh-CN"/>
        </w:rPr>
      </w:r>
      <w:r/>
    </w:p>
    <w:p>
      <w:pPr>
        <w:pStyle w:val="771"/>
        <w:spacing w:before="93"/>
        <w:rPr>
          <w:rFonts w:hint="eastAsia" w:ascii="黑体" w:eastAsia="黑体"/>
          <w:sz w:val="21"/>
          <w:szCs w:val="21"/>
          <w:lang w:eastAsia="zh-CN"/>
        </w:rPr>
      </w:pPr>
      <w:r>
        <w:rPr>
          <w:rFonts w:hint="eastAsia" w:ascii="黑体" w:eastAsia="黑体"/>
          <w:sz w:val="21"/>
          <w:szCs w:val="21"/>
          <w:lang w:eastAsia="zh-CN"/>
        </w:rPr>
      </w:r>
      <w:r/>
    </w:p>
    <w:p>
      <w:pPr>
        <w:jc w:val="center"/>
        <w:rPr>
          <w:rFonts w:hint="eastAsia"/>
          <w:b/>
          <w:sz w:val="36"/>
        </w:rPr>
      </w:pPr>
      <w:r>
        <w:rPr>
          <w:rFonts w:hint="eastAsia"/>
          <w:b/>
          <w:sz w:val="36"/>
        </w:rPr>
      </w:r>
      <w:r/>
    </w:p>
    <w:p>
      <w:pPr>
        <w:jc w:val="center"/>
        <w:rPr>
          <w:b/>
          <w:sz w:val="36"/>
        </w:rPr>
      </w:pPr>
      <w:r>
        <w:rPr>
          <w:rFonts w:hint="eastAsia"/>
          <w:b/>
          <w:sz w:val="36"/>
        </w:rPr>
        <w:t xml:space="preserve">B．廉政合同</w:t>
      </w:r>
      <w:r/>
    </w:p>
    <w:p>
      <w:pPr>
        <w:ind w:firstLine="3662"/>
        <w:rPr>
          <w:b/>
          <w:sz w:val="24"/>
        </w:rPr>
      </w:pPr>
      <w:r>
        <w:rPr>
          <w:b/>
          <w:sz w:val="24"/>
        </w:rPr>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根据交通部《关于在交通基础设施建设中加强廉政建设的若干意见》以及有关工程建设、廉政建设的规定，为做好工程建设中的党风廉政建设，保证工程建设高效优质，保证建设资金的安全和有效使用以及投资效益，建设工程的项目法人</w:t>
      </w:r>
      <w:r>
        <w:rPr>
          <w:rFonts w:hint="eastAsia" w:ascii="宋体" w:hAnsi="宋体" w:cs="宋体"/>
          <w:szCs w:val="21"/>
          <w:u w:val="single"/>
          <w:lang w:eastAsia="zh-CN"/>
        </w:rPr>
        <w:t xml:space="preserve">盐城市盐都区运输事业发展中心</w:t>
      </w:r>
      <w:r>
        <w:rPr>
          <w:rFonts w:hint="eastAsia" w:ascii="宋体" w:hAnsi="宋体" w:cs="宋体"/>
          <w:szCs w:val="21"/>
        </w:rPr>
        <w:t xml:space="preserve">（以下简称“甲方”）与</w:t>
      </w:r>
      <w:r>
        <w:rPr>
          <w:rFonts w:hint="eastAsia" w:ascii="宋体" w:hAnsi="宋体" w:cs="宋体"/>
          <w:szCs w:val="21"/>
          <w:u w:val="single"/>
        </w:rPr>
        <w:t xml:space="preserve">施工单位                               </w:t>
      </w:r>
      <w:r>
        <w:rPr>
          <w:rFonts w:hint="eastAsia" w:ascii="宋体" w:hAnsi="宋体" w:cs="宋体"/>
          <w:szCs w:val="21"/>
        </w:rPr>
        <w:t xml:space="preserve">（以下简称“乙方”），特订立如下合同。</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1．甲乙双方的权利和义务</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（1）严格遵守党的政策规定和国家有关法律法规及交通部的有关规定。</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（2）严格执行</w:t>
      </w:r>
      <w:r>
        <w:rPr>
          <w:rFonts w:hint="eastAsia" w:ascii="宋体" w:hAnsi="宋体" w:cs="宋体"/>
          <w:szCs w:val="21"/>
          <w:u w:val="single"/>
        </w:rPr>
        <w:t xml:space="preserve">                                                    </w:t>
      </w:r>
      <w:r>
        <w:rPr>
          <w:rFonts w:hint="eastAsia" w:ascii="宋体" w:hAnsi="宋体" w:cs="宋体"/>
          <w:szCs w:val="21"/>
        </w:rPr>
        <w:t xml:space="preserve">工程的合同文件，自觉按合同办事。</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（3）双方的业务活动坚持公开、公正、诚信、透明的原则（法律认定的商业秘密和合同文件另有规定除外），不得损害国家和集体利益，违反工程建设管理规章制度。</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（4）建立健全廉政制度，开展廉政教育，设计廉政告示牌，公布举报电话，监督并认真查处违法违纪行为。</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（5）发现对方在业务活动中有违反廉政规定的行为，有及时提醒对方纠正的权利和义务。</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（6）发现对方严重违反合同义务条款的行为，有向其上级有关部门举报、建议给予处理并要求告知处理结果的权利。</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2．甲方的义务</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（1）甲方及其工作人员不得索要或接受乙方的礼金、有价证券和贵重物品，不得在乙方报销任何应由甲方或甲方工作人员个人支付的费用等。</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（2）甲方工作人员不得参加乙方安排的超标准宴请和娱乐活动；不得接受乙方提供的通讯工具、交通工具和高档办公用品等。</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（3）甲方及其工作人员不得要求或者接受乙方为其住房装修、婚丧嫁娶活动、配偶子女的工作安排以及出国出境、旅游等提供方便等。</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（4）甲方工作人员及其配偶、子女不得从事与甲方工程有关的材料设备供应、工程分包、劳务等经济活动等。</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（5）甲方及其工作人员不得以任何理由向乙方推荐分包单位或推销材料，不得要求乙方购买合同规定外的材料和设备。</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（6）甲方工作人员要秉公办事，不准营私舞弊，不准利用职权从事各种个人有偿中介活动和安排个人施工队伍。</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3．乙方义务</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（1）乙方不得以任何理由向甲方及其工作人员行贿或馈赠礼金、有价证券、贵重礼品。</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（2）乙方不得以任何名义为甲方及其工作人员报销应由甲方单位或个人支付的任何费用。</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（3）乙方不得以任何理由安排甲方工作人员参加超标准宴请及娱乐活动。</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（4）乙方不得为甲方单位和个人购置或提拱通讯工具、交通工具和高档办公用品等。</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4．违约责任</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（1）甲方及其工作人员违反本合同第一、二条，按管理权限，依据有关规定给予党纪、政纪或组织处理；涉嫌犯罪的，移交司法机关追究刑事责任；给乙方单位造成经济损失的，应予以赔偿。</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2）乙方及其工作人员违反本合同第一、三条，按管理权限，依据有关规定给予党纪、政纪组织处理；给甲方单位造成经济损失的，应予以赔偿；情节严重的，甲方建议交通工程建设主管部门给予乙方一至三年内不得进入其主管的交通工程建设市场的处罚。</w:t>
      </w:r>
      <w:r/>
    </w:p>
    <w:p>
      <w:pPr>
        <w:ind w:firstLine="420"/>
        <w:keepLines w:val="0"/>
        <w:keepNext w:val="0"/>
        <w:pageBreakBefore w:val="0"/>
        <w:spacing w:line="400" w:lineRule="exact"/>
        <w:widowControl w:val="off"/>
        <w:rPr>
          <w:rFonts w:hint="eastAsia"/>
          <w:szCs w:val="21"/>
        </w:rPr>
      </w:pPr>
      <w:r>
        <w:rPr>
          <w:rFonts w:hint="eastAsia" w:ascii="宋体" w:eastAsia="宋体" w:cs="宋体"/>
          <w:sz w:val="21"/>
          <w:szCs w:val="21"/>
        </w:rPr>
        <w:t xml:space="preserve">5．双方约定：本合同由双方或双方上级单位的纪检监察机关负责监督执行。由甲方或甲方上级单位的纪检监察机关约请乙方或乙方上级单位纪检监察机关对本合同执行情况进行检查，提出在本合规定范围内的裁定意见。</w:t>
      </w:r>
      <w:r>
        <w:rPr>
          <w:rFonts w:hint="eastAsia"/>
          <w:szCs w:val="21"/>
        </w:rPr>
        <w:t xml:space="preserve">如乙方有违反本合同规定的行为，甲方一经查实有权予以处罚。</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6．本合同有效期为甲乙双方签署之日起至该工程项目竣工验收后止。</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7．本合同作为</w:t>
      </w:r>
      <w:r>
        <w:rPr>
          <w:rFonts w:hint="eastAsia" w:ascii="宋体" w:hAnsi="宋体" w:cs="宋体"/>
          <w:szCs w:val="21"/>
          <w:u w:val="single"/>
        </w:rPr>
        <w:t xml:space="preserve">                                                           </w:t>
      </w:r>
      <w:r>
        <w:rPr>
          <w:rFonts w:hint="eastAsia" w:ascii="宋体" w:hAnsi="宋体" w:cs="宋体"/>
          <w:szCs w:val="21"/>
        </w:rPr>
        <w:t xml:space="preserve">施工合同的附件，与工程施工合同具有同等的法律效力，经合同双方签署立即生效。</w:t>
      </w:r>
      <w:r/>
    </w:p>
    <w:p>
      <w:pPr>
        <w:ind w:firstLine="420"/>
        <w:keepLines w:val="0"/>
        <w:keepNext w:val="0"/>
        <w:pageBreakBefore w:val="0"/>
        <w:spacing w:line="440" w:lineRule="exact"/>
        <w:widowControl w:val="off"/>
        <w:rPr>
          <w:rFonts w:hint="eastAsia" w:ascii="宋体" w:hAnsi="宋体" w:cs="宋体"/>
          <w:szCs w:val="21"/>
        </w:rPr>
      </w:pPr>
      <w:r>
        <w:rPr>
          <w:rFonts w:hint="eastAsia" w:ascii="宋体" w:hAnsi="宋体" w:cs="宋体"/>
          <w:szCs w:val="21"/>
        </w:rPr>
        <w:t xml:space="preserve">8．本合同一式四份，由甲乙双方各执一份，送交甲乙双方的监督单位各一份。</w:t>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u w:val="single"/>
        </w:rPr>
      </w:pPr>
      <w:r>
        <w:rPr>
          <w:rFonts w:hint="eastAsia" w:ascii="宋体" w:hAnsi="宋体" w:cs="宋体"/>
          <w:szCs w:val="21"/>
        </w:rPr>
        <w:t xml:space="preserve">甲          方：</w:t>
      </w:r>
      <w:r>
        <w:rPr>
          <w:rFonts w:hint="eastAsia" w:ascii="宋体" w:hAnsi="宋体" w:cs="宋体"/>
          <w:szCs w:val="21"/>
          <w:u w:val="single"/>
        </w:rPr>
        <w:t xml:space="preserve">                        </w:t>
      </w:r>
      <w:r>
        <w:rPr>
          <w:rFonts w:hint="eastAsia" w:ascii="宋体" w:hAnsi="宋体" w:cs="宋体"/>
          <w:szCs w:val="21"/>
        </w:rPr>
        <w:t xml:space="preserve">      乙          方：</w:t>
      </w:r>
      <w:r>
        <w:rPr>
          <w:rFonts w:hint="eastAsia" w:ascii="宋体" w:hAnsi="宋体" w:cs="宋体"/>
          <w:szCs w:val="21"/>
          <w:u w:val="single"/>
        </w:rPr>
        <w:t xml:space="preserve">                   </w:t>
      </w:r>
      <w:r/>
    </w:p>
    <w:p>
      <w:pPr>
        <w:rPr>
          <w:rFonts w:hint="eastAsia" w:ascii="宋体" w:hAnsi="宋体" w:cs="宋体"/>
          <w:szCs w:val="21"/>
          <w:u w:val="single"/>
        </w:rPr>
      </w:pPr>
      <w:r>
        <w:rPr>
          <w:rFonts w:hint="eastAsia" w:ascii="宋体" w:hAnsi="宋体" w:cs="宋体"/>
          <w:szCs w:val="21"/>
        </w:rPr>
        <w:t xml:space="preserve">法 定 代 表 人：                              法 定 代 表 人： </w:t>
      </w:r>
      <w:r/>
    </w:p>
    <w:p>
      <w:pPr>
        <w:ind w:firstLine="1302"/>
        <w:rPr>
          <w:rFonts w:hint="eastAsia" w:ascii="宋体" w:hAnsi="宋体" w:cs="宋体"/>
          <w:szCs w:val="21"/>
        </w:rPr>
      </w:pPr>
      <w:r>
        <w:rPr>
          <w:rFonts w:hint="eastAsia" w:ascii="宋体" w:hAnsi="宋体" w:cs="宋体"/>
          <w:szCs w:val="21"/>
        </w:rPr>
        <w:t xml:space="preserve">或                                             或</w:t>
      </w:r>
      <w:r/>
    </w:p>
    <w:p>
      <w:pPr>
        <w:rPr>
          <w:rFonts w:hint="eastAsia" w:ascii="宋体" w:hAnsi="宋体" w:cs="宋体"/>
          <w:szCs w:val="21"/>
          <w:u w:val="single"/>
        </w:rPr>
      </w:pPr>
      <w:r>
        <w:rPr>
          <w:rFonts w:hint="eastAsia" w:ascii="宋体" w:hAnsi="宋体" w:cs="宋体"/>
          <w:szCs w:val="21"/>
        </w:rPr>
        <w:t xml:space="preserve">其授权的代理人：</w:t>
      </w:r>
      <w:r>
        <w:rPr>
          <w:rFonts w:hint="eastAsia" w:ascii="宋体" w:hAnsi="宋体" w:cs="宋体"/>
          <w:szCs w:val="21"/>
          <w:u w:val="single"/>
        </w:rPr>
        <w:t xml:space="preserve">                       </w:t>
      </w:r>
      <w:r>
        <w:rPr>
          <w:rFonts w:hint="eastAsia" w:ascii="宋体" w:hAnsi="宋体" w:cs="宋体"/>
          <w:szCs w:val="21"/>
        </w:rPr>
        <w:t xml:space="preserve">       其授权的代理人：</w:t>
      </w:r>
      <w:r>
        <w:rPr>
          <w:rFonts w:hint="eastAsia" w:ascii="宋体" w:hAnsi="宋体" w:cs="宋体"/>
          <w:szCs w:val="21"/>
          <w:u w:val="single"/>
        </w:rPr>
        <w:t xml:space="preserve">                   </w:t>
      </w:r>
      <w:r/>
    </w:p>
    <w:p>
      <w:pPr>
        <w:rPr>
          <w:rFonts w:hint="eastAsia" w:ascii="宋体" w:hAnsi="宋体" w:cs="宋体"/>
          <w:szCs w:val="21"/>
          <w:u w:val="single"/>
        </w:rPr>
      </w:pPr>
      <w:r>
        <w:rPr>
          <w:rFonts w:hint="eastAsia" w:ascii="宋体" w:hAnsi="宋体" w:cs="宋体"/>
          <w:szCs w:val="21"/>
          <w:u w:val="single"/>
        </w:rPr>
      </w:r>
      <w:r/>
    </w:p>
    <w:p>
      <w:pPr>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p>
    <w:p>
      <w:pPr>
        <w:rPr>
          <w:rFonts w:hint="eastAsia" w:ascii="宋体" w:hAnsi="宋体" w:cs="宋体"/>
          <w:szCs w:val="21"/>
          <w:u w:val="single"/>
        </w:rPr>
      </w:pPr>
      <w:r>
        <w:rPr>
          <w:rFonts w:hint="eastAsia" w:ascii="宋体" w:hAnsi="宋体" w:cs="宋体"/>
          <w:szCs w:val="21"/>
          <w:u w:val="single"/>
        </w:rPr>
      </w:r>
      <w:r/>
    </w:p>
    <w:p>
      <w:pPr>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u w:val="single"/>
        </w:rPr>
      </w:pPr>
      <w:r>
        <w:rPr>
          <w:rFonts w:hint="eastAsia" w:ascii="宋体" w:hAnsi="宋体" w:cs="宋体"/>
          <w:szCs w:val="21"/>
        </w:rPr>
        <w:t xml:space="preserve">地          址：                               地          址：</w:t>
      </w:r>
      <w:r/>
    </w:p>
    <w:p>
      <w:pPr>
        <w:rPr>
          <w:rFonts w:hint="eastAsia" w:ascii="宋体" w:hAnsi="宋体" w:cs="宋体"/>
          <w:szCs w:val="21"/>
        </w:rPr>
      </w:pPr>
      <w:r>
        <w:rPr>
          <w:rFonts w:hint="eastAsia" w:ascii="宋体" w:hAnsi="宋体" w:cs="宋体"/>
          <w:szCs w:val="21"/>
        </w:rPr>
        <w:t xml:space="preserve">电          话：                               电          话：</w:t>
      </w:r>
      <w:r/>
    </w:p>
    <w:p>
      <w:pPr>
        <w:rPr>
          <w:rFonts w:hint="eastAsia" w:ascii="宋体" w:hAnsi="宋体" w:cs="宋体"/>
          <w:szCs w:val="21"/>
          <w:u w:val="single"/>
        </w:rPr>
      </w:pPr>
      <w:r>
        <w:rPr>
          <w:rFonts w:hint="eastAsia" w:ascii="宋体" w:hAnsi="宋体" w:cs="宋体"/>
          <w:szCs w:val="21"/>
          <w:u w:val="single"/>
        </w:rPr>
      </w:r>
      <w:r/>
    </w:p>
    <w:p>
      <w:pPr>
        <w:rPr>
          <w:rFonts w:hint="eastAsia" w:ascii="宋体" w:hAnsi="宋体" w:cs="宋体"/>
          <w:szCs w:val="21"/>
        </w:rPr>
      </w:pPr>
      <w:r>
        <w:rPr>
          <w:rFonts w:hint="eastAsia" w:ascii="宋体" w:hAnsi="宋体" w:cs="宋体"/>
          <w:szCs w:val="21"/>
        </w:rPr>
        <w:t xml:space="preserve">日          期：                               日          期：   </w:t>
      </w:r>
      <w:r/>
    </w:p>
    <w:p>
      <w:pPr>
        <w:jc w:val="center"/>
        <w:rPr>
          <w:b/>
          <w:sz w:val="36"/>
        </w:rPr>
      </w:pPr>
      <w:r>
        <w:rPr>
          <w:rFonts w:hint="eastAsia"/>
          <w:b/>
          <w:sz w:val="36"/>
        </w:rPr>
        <w:t xml:space="preserve">C．安全生产合同</w:t>
      </w:r>
      <w:r/>
    </w:p>
    <w:p>
      <w:pPr>
        <w:ind w:firstLine="420"/>
        <w:keepLines w:val="0"/>
        <w:keepNext w:val="0"/>
        <w:pageBreakBefore w:val="0"/>
        <w:spacing w:line="400" w:lineRule="exact"/>
        <w:widowControl w:val="off"/>
        <w:rPr>
          <w:szCs w:val="21"/>
        </w:rPr>
      </w:pPr>
      <w:r>
        <w:rPr>
          <w:rFonts w:hint="eastAsia"/>
          <w:szCs w:val="21"/>
        </w:rPr>
        <w:t xml:space="preserve">为在</w:t>
      </w:r>
      <w:r>
        <w:rPr>
          <w:rFonts w:hint="eastAsia" w:ascii="仿宋_GB2312" w:eastAsia="仿宋_GB2312"/>
          <w:szCs w:val="21"/>
          <w:u w:val="single"/>
        </w:rPr>
        <w:t xml:space="preserve">                                          </w:t>
      </w:r>
      <w:r>
        <w:rPr>
          <w:rFonts w:hint="eastAsia"/>
          <w:szCs w:val="21"/>
        </w:rPr>
        <w:t xml:space="preserve">施工合同的实施过程中创造安全、高效的施工环境，切实搞好本项目的安全管理工作，本项目业主</w:t>
      </w:r>
      <w:r>
        <w:rPr>
          <w:rFonts w:hint="eastAsia"/>
          <w:szCs w:val="21"/>
          <w:u w:val="single"/>
          <w:lang w:eastAsia="zh-CN"/>
        </w:rPr>
        <w:t xml:space="preserve">盐城市盐都区运输事业发展中心</w:t>
      </w:r>
      <w:r>
        <w:rPr>
          <w:rFonts w:hint="eastAsia"/>
          <w:szCs w:val="21"/>
        </w:rPr>
        <w:t xml:space="preserve">（以下简称“甲方”）与承包人</w:t>
      </w:r>
      <w:r>
        <w:rPr>
          <w:rFonts w:hint="eastAsia" w:ascii="仿宋_GB2312" w:eastAsia="仿宋_GB2312"/>
          <w:szCs w:val="21"/>
          <w:u w:val="single"/>
        </w:rPr>
        <w:t xml:space="preserve">                                  </w:t>
      </w:r>
      <w:r>
        <w:rPr>
          <w:rFonts w:hint="eastAsia"/>
          <w:szCs w:val="21"/>
        </w:rPr>
        <w:t xml:space="preserve">（以下简称“乙方”）特此签订安全生产合同：</w:t>
      </w:r>
      <w:r/>
    </w:p>
    <w:p>
      <w:pPr>
        <w:ind w:firstLine="422"/>
        <w:keepLines w:val="0"/>
        <w:keepNext w:val="0"/>
        <w:pageBreakBefore w:val="0"/>
        <w:spacing w:line="400" w:lineRule="exact"/>
        <w:widowControl w:val="off"/>
        <w:rPr>
          <w:b/>
          <w:szCs w:val="21"/>
        </w:rPr>
      </w:pPr>
      <w:r>
        <w:rPr>
          <w:rFonts w:hint="eastAsia"/>
          <w:b/>
          <w:szCs w:val="21"/>
        </w:rPr>
        <w:t xml:space="preserve">一、甲方职责</w:t>
      </w:r>
      <w:r/>
    </w:p>
    <w:p>
      <w:pPr>
        <w:ind w:firstLine="420"/>
        <w:keepLines w:val="0"/>
        <w:keepNext w:val="0"/>
        <w:pageBreakBefore w:val="0"/>
        <w:spacing w:line="400" w:lineRule="exact"/>
        <w:widowControl w:val="off"/>
        <w:rPr>
          <w:szCs w:val="21"/>
        </w:rPr>
      </w:pPr>
      <w:r>
        <w:rPr>
          <w:rFonts w:hint="eastAsia"/>
          <w:szCs w:val="21"/>
        </w:rPr>
        <w:t xml:space="preserve">1、严格遵守国家有关安全生产的法律法规，认真执行工程承包合同中的有关安全要求。</w:t>
      </w:r>
      <w:r/>
    </w:p>
    <w:p>
      <w:pPr>
        <w:ind w:firstLine="420"/>
        <w:keepLines w:val="0"/>
        <w:keepNext w:val="0"/>
        <w:pageBreakBefore w:val="0"/>
        <w:spacing w:line="400" w:lineRule="exact"/>
        <w:widowControl w:val="off"/>
        <w:rPr>
          <w:szCs w:val="21"/>
        </w:rPr>
      </w:pPr>
      <w:r>
        <w:rPr>
          <w:rFonts w:hint="eastAsia"/>
          <w:szCs w:val="21"/>
        </w:rPr>
        <w:t xml:space="preserve">2、按照“安全第一、预防为主”和坚持“管生产必须管安全”的原则进行安全生产管理，做到生产与安全工作同时计划、布置、检查、总结和评比。</w:t>
      </w:r>
      <w:r/>
    </w:p>
    <w:p>
      <w:pPr>
        <w:ind w:firstLine="420"/>
        <w:keepLines w:val="0"/>
        <w:keepNext w:val="0"/>
        <w:pageBreakBefore w:val="0"/>
        <w:spacing w:line="400" w:lineRule="exact"/>
        <w:widowControl w:val="off"/>
        <w:rPr>
          <w:szCs w:val="21"/>
        </w:rPr>
      </w:pPr>
      <w:r>
        <w:rPr>
          <w:rFonts w:hint="eastAsia"/>
          <w:szCs w:val="21"/>
        </w:rPr>
        <w:t xml:space="preserve">3．重要的安全设施必须坚持与主体工程“三同时”的原则，即：同时设计、审批，同时施工，同时验收，投入使用。</w:t>
      </w:r>
      <w:r/>
    </w:p>
    <w:p>
      <w:pPr>
        <w:ind w:firstLine="420"/>
        <w:keepLines w:val="0"/>
        <w:keepNext w:val="0"/>
        <w:pageBreakBefore w:val="0"/>
        <w:spacing w:line="400" w:lineRule="exact"/>
        <w:widowControl w:val="off"/>
        <w:rPr>
          <w:szCs w:val="21"/>
        </w:rPr>
      </w:pPr>
      <w:r>
        <w:rPr>
          <w:rFonts w:hint="eastAsia"/>
          <w:szCs w:val="21"/>
        </w:rPr>
        <w:t xml:space="preserve">4、定期召开安全生产调度会，及时传达中央及地方有关安全生产的精神。</w:t>
      </w:r>
      <w:r/>
    </w:p>
    <w:p>
      <w:pPr>
        <w:ind w:firstLine="420"/>
        <w:keepLines w:val="0"/>
        <w:keepNext w:val="0"/>
        <w:pageBreakBefore w:val="0"/>
        <w:spacing w:line="400" w:lineRule="exact"/>
        <w:widowControl w:val="off"/>
        <w:rPr>
          <w:szCs w:val="21"/>
        </w:rPr>
      </w:pPr>
      <w:r>
        <w:rPr>
          <w:rFonts w:hint="eastAsia"/>
          <w:szCs w:val="21"/>
        </w:rPr>
        <w:t xml:space="preserve">5、组织对乙方施工现场安全生产检查，监督乙方及时处理发现的各项安全隐患。</w:t>
      </w:r>
      <w:r/>
    </w:p>
    <w:p>
      <w:pPr>
        <w:ind w:firstLine="422"/>
        <w:keepLines w:val="0"/>
        <w:keepNext w:val="0"/>
        <w:pageBreakBefore w:val="0"/>
        <w:spacing w:line="400" w:lineRule="exact"/>
        <w:widowControl w:val="off"/>
        <w:rPr>
          <w:b/>
          <w:szCs w:val="21"/>
        </w:rPr>
      </w:pPr>
      <w:r>
        <w:rPr>
          <w:rFonts w:hint="eastAsia"/>
          <w:b/>
          <w:szCs w:val="21"/>
        </w:rPr>
        <w:t xml:space="preserve">二、乙方职责</w:t>
      </w:r>
      <w:r/>
    </w:p>
    <w:p>
      <w:pPr>
        <w:ind w:firstLine="420"/>
        <w:keepLines w:val="0"/>
        <w:keepNext w:val="0"/>
        <w:pageBreakBefore w:val="0"/>
        <w:spacing w:line="400" w:lineRule="exact"/>
        <w:widowControl w:val="off"/>
        <w:rPr>
          <w:szCs w:val="21"/>
        </w:rPr>
      </w:pPr>
      <w:r>
        <w:rPr>
          <w:rFonts w:hint="eastAsia"/>
          <w:szCs w:val="21"/>
        </w:rPr>
        <w:t xml:space="preserve">1、严格遵守国家有关安全生产的法律法规、交通部颁发的《公路工程施工安全技术规范》（JTG F90-2015）和《公路筑养路机械操作规程》有关安全生产的规定，认真执行工程承包合现中的有安全要求。采取一切必要的安全措施，确保施工安全，并对施工现场发生的一切安全问题负责。</w:t>
      </w:r>
      <w:r/>
    </w:p>
    <w:p>
      <w:pPr>
        <w:ind w:firstLine="420"/>
        <w:keepLines w:val="0"/>
        <w:keepNext w:val="0"/>
        <w:pageBreakBefore w:val="0"/>
        <w:spacing w:line="400" w:lineRule="exact"/>
        <w:widowControl w:val="off"/>
        <w:rPr>
          <w:szCs w:val="21"/>
        </w:rPr>
      </w:pPr>
      <w:r>
        <w:rPr>
          <w:rFonts w:hint="eastAsia"/>
          <w:szCs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keepLines w:val="0"/>
        <w:keepNext w:val="0"/>
        <w:pageBreakBefore w:val="0"/>
        <w:spacing w:line="400" w:lineRule="exact"/>
        <w:widowControl w:val="off"/>
        <w:rPr>
          <w:szCs w:val="21"/>
        </w:rPr>
      </w:pPr>
      <w:r>
        <w:rPr>
          <w:rFonts w:hint="eastAsia"/>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安全机构人员，有权按有关规定发布指令，并采取保护性措施防止事故发生。</w:t>
      </w:r>
      <w:r/>
    </w:p>
    <w:p>
      <w:pPr>
        <w:ind w:firstLine="420"/>
        <w:keepLines w:val="0"/>
        <w:keepNext w:val="0"/>
        <w:pageBreakBefore w:val="0"/>
        <w:spacing w:line="400" w:lineRule="exact"/>
        <w:widowControl w:val="off"/>
        <w:rPr>
          <w:szCs w:val="21"/>
        </w:rPr>
      </w:pPr>
      <w:r>
        <w:rPr>
          <w:rFonts w:hint="eastAsia"/>
          <w:szCs w:val="21"/>
        </w:rPr>
        <w:t xml:space="preserve">4、乙方在任何时候都应采取各种合理的预防措施，防止其员工发生任何违法、违禁、暴力或妨碍治安的行为。</w:t>
      </w:r>
      <w:r/>
    </w:p>
    <w:p>
      <w:pPr>
        <w:ind w:firstLine="420"/>
        <w:keepLines w:val="0"/>
        <w:keepNext w:val="0"/>
        <w:pageBreakBefore w:val="0"/>
        <w:spacing w:line="400" w:lineRule="exact"/>
        <w:widowControl w:val="off"/>
        <w:rPr>
          <w:szCs w:val="21"/>
        </w:rPr>
      </w:pPr>
      <w:r>
        <w:rPr>
          <w:rFonts w:hint="eastAsia"/>
          <w:szCs w:val="21"/>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firstLine="420"/>
        <w:keepLines w:val="0"/>
        <w:keepNext w:val="0"/>
        <w:pageBreakBefore w:val="0"/>
        <w:spacing w:line="400" w:lineRule="exact"/>
        <w:widowControl w:val="off"/>
        <w:rPr>
          <w:szCs w:val="21"/>
        </w:rPr>
      </w:pPr>
      <w:r>
        <w:rPr>
          <w:rFonts w:hint="eastAsia"/>
          <w:szCs w:val="21"/>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420"/>
        <w:keepLines w:val="0"/>
        <w:keepNext w:val="0"/>
        <w:pageBreakBefore w:val="0"/>
        <w:spacing w:line="400" w:lineRule="exact"/>
        <w:widowControl w:val="off"/>
        <w:rPr>
          <w:szCs w:val="21"/>
        </w:rPr>
      </w:pPr>
      <w:r>
        <w:rPr>
          <w:rFonts w:hint="eastAsia"/>
          <w:szCs w:val="21"/>
        </w:rPr>
        <w:t xml:space="preserve">7、操作人员上岗，必须按规定穿戴防护用品。施工负责人和安全检查员应随时检查劳动防护用品的穿戴情况，不按规定穿戴防护用品的人员不得上岗。</w:t>
      </w:r>
      <w:r/>
    </w:p>
    <w:p>
      <w:pPr>
        <w:ind w:firstLine="420"/>
        <w:keepLines w:val="0"/>
        <w:keepNext w:val="0"/>
        <w:pageBreakBefore w:val="0"/>
        <w:spacing w:line="400" w:lineRule="exact"/>
        <w:widowControl w:val="off"/>
        <w:rPr>
          <w:szCs w:val="21"/>
        </w:rPr>
      </w:pPr>
      <w:r>
        <w:rPr>
          <w:rFonts w:hint="eastAsia"/>
          <w:szCs w:val="21"/>
        </w:rPr>
        <w:t xml:space="preserve">8、所有施工机具设备和高空作业的设备均应定期检查，并有安全员的签字记录，保证其经常处于完好状态；不合格的机具、设备和劳动保护用品严禁使用。</w:t>
      </w:r>
      <w:r/>
    </w:p>
    <w:p>
      <w:pPr>
        <w:ind w:firstLine="420"/>
        <w:keepLines w:val="0"/>
        <w:keepNext w:val="0"/>
        <w:pageBreakBefore w:val="0"/>
        <w:spacing w:line="400" w:lineRule="exact"/>
        <w:widowControl w:val="off"/>
        <w:rPr>
          <w:rFonts w:hint="eastAsia"/>
          <w:szCs w:val="21"/>
        </w:rPr>
      </w:pPr>
      <w:r>
        <w:rPr>
          <w:rFonts w:hint="eastAsia"/>
          <w:szCs w:val="21"/>
        </w:rPr>
        <w:t xml:space="preserve">9、施工中采用新技术、新工艺、新设备、新材料时，必须制定相应的安全技术措施，施工现场必须具有相关的安全标志牌。</w:t>
      </w:r>
      <w:r/>
    </w:p>
    <w:p>
      <w:pPr>
        <w:ind w:firstLine="420"/>
        <w:keepLines w:val="0"/>
        <w:keepNext w:val="0"/>
        <w:pageBreakBefore w:val="0"/>
        <w:spacing w:line="400" w:lineRule="exact"/>
        <w:widowControl w:val="off"/>
        <w:rPr>
          <w:szCs w:val="21"/>
        </w:rPr>
      </w:pPr>
      <w:r>
        <w:rPr>
          <w:rFonts w:hint="eastAsia"/>
          <w:szCs w:val="21"/>
        </w:rPr>
        <w:t xml:space="preserve">10、施工单位应对施工现场的安全技术资料建立档案，并确定专人管理，安全技术资料应当真实、完整齐全。</w:t>
      </w:r>
      <w:r/>
    </w:p>
    <w:p>
      <w:pPr>
        <w:ind w:firstLine="420"/>
        <w:keepLines w:val="0"/>
        <w:keepNext w:val="0"/>
        <w:pageBreakBefore w:val="0"/>
        <w:spacing w:line="400" w:lineRule="exact"/>
        <w:widowControl w:val="off"/>
        <w:rPr>
          <w:szCs w:val="21"/>
        </w:rPr>
      </w:pPr>
      <w:r>
        <w:rPr>
          <w:rFonts w:hint="eastAsia"/>
          <w:szCs w:val="21"/>
        </w:rPr>
        <w:t xml:space="preserve">11、施工单位应当接受建设单位、监理单位及政府安全监督机构对其安全生产的监督检查。对于检查单位下达的整改意见通知，乙方要立即予以整改，由此发生的损失乙方自负。对于因此而造成工期延误的，乙方还要按合同规定向建设单位支付违约金。</w:t>
      </w:r>
      <w:r/>
    </w:p>
    <w:p>
      <w:pPr>
        <w:ind w:firstLine="420"/>
        <w:keepLines w:val="0"/>
        <w:keepNext w:val="0"/>
        <w:pageBreakBefore w:val="0"/>
        <w:spacing w:line="400" w:lineRule="exact"/>
        <w:widowControl w:val="off"/>
        <w:rPr>
          <w:rFonts w:hint="eastAsia"/>
          <w:szCs w:val="21"/>
        </w:rPr>
      </w:pPr>
      <w:r>
        <w:rPr>
          <w:rFonts w:hint="eastAsia"/>
          <w:szCs w:val="21"/>
        </w:rPr>
        <w:t xml:space="preserve">12、乙方必须按照本工程项目特点，组织制定本工程实施中的生产安全事故应急救援预案；如果发生安全事故，应按照有关规定，及时上报有关部门，并坚持“三不放过”的原则，严肃处理相关责任人。如乙方有违反本合同规定的行为，甲方一经查实有权予以处罚。</w:t>
      </w:r>
      <w:r/>
    </w:p>
    <w:p>
      <w:pPr>
        <w:ind w:firstLine="420"/>
        <w:keepLines w:val="0"/>
        <w:keepNext w:val="0"/>
        <w:pageBreakBefore w:val="0"/>
        <w:spacing w:line="400" w:lineRule="exact"/>
        <w:widowControl w:val="off"/>
        <w:rPr>
          <w:rFonts w:hint="eastAsia"/>
          <w:szCs w:val="21"/>
        </w:rPr>
      </w:pPr>
      <w:r>
        <w:rPr>
          <w:rFonts w:hint="eastAsia"/>
          <w:szCs w:val="21"/>
        </w:rPr>
        <w:t xml:space="preserve">13、乙方应在整个施工期间为其现场机构雇用的全部人员（包括临时工和民工）依照</w:t>
      </w:r>
      <w:r>
        <w:rPr>
          <w:szCs w:val="21"/>
        </w:rPr>
        <w:t xml:space="preserve">国家、地方有关法律规定</w:t>
      </w:r>
      <w:r>
        <w:rPr>
          <w:rFonts w:hint="eastAsia"/>
          <w:szCs w:val="21"/>
        </w:rPr>
        <w:t xml:space="preserve">投保</w:t>
      </w:r>
      <w:r>
        <w:rPr>
          <w:szCs w:val="21"/>
        </w:rPr>
        <w:t xml:space="preserve">工伤保险，</w:t>
      </w:r>
      <w:r>
        <w:rPr>
          <w:rFonts w:hint="eastAsia"/>
          <w:szCs w:val="21"/>
        </w:rPr>
        <w:t xml:space="preserve">并要求其分包人也进行此项保险。乙方在工程开工前应将参保凭证交甲方备案。乙方未为其雇员缴纳工伤保险的，该费用不予支付，工程项目不得开工建设，甲方对此有权予以处罚。</w:t>
      </w:r>
      <w:r/>
    </w:p>
    <w:p>
      <w:pPr>
        <w:ind w:firstLine="420"/>
        <w:keepLines w:val="0"/>
        <w:keepNext w:val="0"/>
        <w:pageBreakBefore w:val="0"/>
        <w:spacing w:line="400" w:lineRule="exact"/>
        <w:widowControl w:val="off"/>
        <w:rPr>
          <w:rFonts w:hint="eastAsia"/>
          <w:szCs w:val="21"/>
        </w:rPr>
      </w:pPr>
      <w:r>
        <w:rPr>
          <w:rFonts w:hint="eastAsia"/>
          <w:szCs w:val="21"/>
        </w:rPr>
        <w:t xml:space="preserve">14、施工期间至交工验收前，现场安全管理均由乙方负责。</w:t>
      </w:r>
      <w:r/>
    </w:p>
    <w:p>
      <w:pPr>
        <w:ind w:firstLine="420"/>
        <w:keepLines w:val="0"/>
        <w:keepNext w:val="0"/>
        <w:pageBreakBefore w:val="0"/>
        <w:spacing w:line="400" w:lineRule="exact"/>
        <w:widowControl w:val="off"/>
        <w:rPr>
          <w:szCs w:val="21"/>
        </w:rPr>
      </w:pPr>
      <w:r>
        <w:rPr>
          <w:rFonts w:hint="eastAsia"/>
          <w:szCs w:val="21"/>
        </w:rPr>
        <w:t xml:space="preserve">15、除施工期间外，乙方自交工验收之日至竣工验收之日止，应加强道路安全巡查，及时发现质量缺陷，及时采取临时性保护和维修措施，保障道路安全畅通。在此期间如发生因道路质量问题引起的安全事故，将由乙方承担相应的法律责任及因此引起的法律纠纷及赔偿。</w:t>
      </w:r>
      <w:r/>
    </w:p>
    <w:p>
      <w:pPr>
        <w:ind w:firstLine="422"/>
        <w:keepLines w:val="0"/>
        <w:keepNext w:val="0"/>
        <w:pageBreakBefore w:val="0"/>
        <w:spacing w:line="400" w:lineRule="exact"/>
        <w:widowControl w:val="off"/>
        <w:rPr>
          <w:b/>
          <w:szCs w:val="21"/>
        </w:rPr>
      </w:pPr>
      <w:r>
        <w:rPr>
          <w:rFonts w:hint="eastAsia"/>
          <w:b/>
          <w:szCs w:val="21"/>
        </w:rPr>
        <w:t xml:space="preserve">三、违约责任</w:t>
      </w:r>
      <w:r/>
    </w:p>
    <w:p>
      <w:pPr>
        <w:ind w:firstLine="420"/>
        <w:keepLines w:val="0"/>
        <w:keepNext w:val="0"/>
        <w:pageBreakBefore w:val="0"/>
        <w:spacing w:line="400" w:lineRule="exact"/>
        <w:widowControl w:val="off"/>
        <w:rPr>
          <w:szCs w:val="21"/>
        </w:rPr>
      </w:pPr>
      <w:r>
        <w:rPr>
          <w:rFonts w:hint="eastAsia"/>
          <w:szCs w:val="21"/>
        </w:rPr>
        <w:t xml:space="preserve">如因甲方或乙方违约造成安全事故，将依法追究责任。</w:t>
      </w:r>
      <w:r/>
    </w:p>
    <w:p>
      <w:pPr>
        <w:ind w:firstLine="420"/>
        <w:keepLines w:val="0"/>
        <w:keepNext w:val="0"/>
        <w:pageBreakBefore w:val="0"/>
        <w:spacing w:line="400" w:lineRule="exact"/>
        <w:widowControl w:val="off"/>
        <w:rPr>
          <w:szCs w:val="21"/>
        </w:rPr>
      </w:pPr>
      <w:r>
        <w:rPr>
          <w:rFonts w:hint="eastAsia"/>
          <w:szCs w:val="21"/>
        </w:rPr>
        <w:t xml:space="preserve">本合同正本一式四份，合同双方各执正本二份。由双方法定代表人或其授权的代理人签署与加盖公章后生效，全部工程竣工验收后失效。</w:t>
      </w:r>
      <w:r/>
    </w:p>
    <w:p>
      <w:pPr>
        <w:rPr>
          <w:szCs w:val="21"/>
        </w:rPr>
      </w:pPr>
      <w:r>
        <w:rPr>
          <w:szCs w:val="21"/>
        </w:rPr>
      </w:r>
      <w:r/>
    </w:p>
    <w:p>
      <w:pPr>
        <w:rPr>
          <w:szCs w:val="21"/>
        </w:rPr>
      </w:pPr>
      <w:r>
        <w:rPr>
          <w:rFonts w:hint="eastAsia"/>
          <w:szCs w:val="21"/>
        </w:rPr>
        <w:t xml:space="preserve">甲          方：</w:t>
      </w:r>
      <w:r>
        <w:rPr>
          <w:rFonts w:hint="eastAsia"/>
          <w:szCs w:val="21"/>
          <w:u w:val="single"/>
        </w:rPr>
        <w:t xml:space="preserve">  </w:t>
      </w:r>
      <w:r>
        <w:rPr>
          <w:rFonts w:hint="eastAsia" w:ascii="楷体_GB2312" w:eastAsia="楷体_GB2312"/>
          <w:szCs w:val="21"/>
          <w:u w:val="single"/>
        </w:rPr>
        <w:t xml:space="preserve">                   </w:t>
      </w:r>
      <w:r>
        <w:rPr>
          <w:rFonts w:hint="eastAsia"/>
          <w:szCs w:val="21"/>
          <w:u w:val="single"/>
        </w:rPr>
        <w:t xml:space="preserve"> </w:t>
      </w:r>
      <w:r>
        <w:rPr>
          <w:rFonts w:hint="eastAsia"/>
          <w:szCs w:val="21"/>
        </w:rPr>
        <w:t xml:space="preserve">      乙          方：</w:t>
      </w:r>
      <w:r>
        <w:rPr>
          <w:rFonts w:hint="eastAsia"/>
          <w:szCs w:val="21"/>
          <w:u w:val="single"/>
        </w:rPr>
        <w:t xml:space="preserve">  </w:t>
      </w:r>
      <w:r>
        <w:rPr>
          <w:rFonts w:hint="eastAsia" w:ascii="楷体_GB2312" w:eastAsia="楷体_GB2312"/>
          <w:szCs w:val="21"/>
          <w:u w:val="single"/>
        </w:rPr>
        <w:t xml:space="preserve">                   </w:t>
      </w:r>
      <w:r/>
    </w:p>
    <w:p>
      <w:pPr>
        <w:rPr>
          <w:szCs w:val="21"/>
        </w:rPr>
      </w:pPr>
      <w:r>
        <w:rPr>
          <w:rFonts w:hint="eastAsia"/>
          <w:szCs w:val="21"/>
        </w:rPr>
        <w:t xml:space="preserve">法 定 代 表 人                              法 定 代 表 人</w:t>
      </w:r>
      <w:r/>
    </w:p>
    <w:p>
      <w:pPr>
        <w:ind w:firstLine="1275"/>
        <w:rPr>
          <w:szCs w:val="21"/>
        </w:rPr>
      </w:pPr>
      <w:r>
        <w:rPr>
          <w:rFonts w:hint="eastAsia"/>
          <w:szCs w:val="21"/>
        </w:rPr>
        <w:t xml:space="preserve">或                                          或</w:t>
      </w:r>
      <w:r/>
    </w:p>
    <w:p>
      <w:pPr>
        <w:rPr>
          <w:szCs w:val="21"/>
          <w:u w:val="single"/>
        </w:rPr>
      </w:pPr>
      <w:r>
        <w:rPr>
          <w:rFonts w:hint="eastAsia"/>
          <w:szCs w:val="21"/>
        </w:rPr>
        <w:t xml:space="preserve">其授权的代理人：</w:t>
      </w:r>
      <w:r>
        <w:rPr>
          <w:rFonts w:hint="eastAsia"/>
          <w:szCs w:val="21"/>
          <w:u w:val="single"/>
        </w:rPr>
        <w:t xml:space="preserve">                      </w:t>
      </w:r>
      <w:r>
        <w:rPr>
          <w:rFonts w:hint="eastAsia"/>
          <w:szCs w:val="21"/>
        </w:rPr>
        <w:t xml:space="preserve">     其授权的代理人：</w:t>
      </w:r>
      <w:r>
        <w:rPr>
          <w:rFonts w:hint="eastAsia"/>
          <w:szCs w:val="21"/>
          <w:u w:val="single"/>
        </w:rPr>
        <w:t xml:space="preserve">                       </w:t>
      </w:r>
      <w:r/>
    </w:p>
    <w:p>
      <w:pPr>
        <w:rPr>
          <w:szCs w:val="21"/>
          <w:u w:val="single"/>
        </w:rPr>
      </w:pPr>
      <w:r>
        <w:rPr>
          <w:szCs w:val="21"/>
          <w:u w:val="single"/>
        </w:rPr>
      </w:r>
      <w:r/>
    </w:p>
    <w:p>
      <w:pPr>
        <w:rPr>
          <w:szCs w:val="21"/>
        </w:rPr>
      </w:pPr>
      <w:r>
        <w:rPr>
          <w:rFonts w:hint="eastAsia"/>
          <w:szCs w:val="21"/>
        </w:rPr>
        <w:t xml:space="preserve">地          址：                                 地         址：</w:t>
      </w:r>
      <w:r/>
    </w:p>
    <w:p>
      <w:pPr>
        <w:rPr>
          <w:szCs w:val="21"/>
        </w:rPr>
      </w:pPr>
      <w:r>
        <w:rPr>
          <w:szCs w:val="21"/>
        </w:rPr>
      </w:r>
      <w:r/>
    </w:p>
    <w:p>
      <w:pPr>
        <w:rPr>
          <w:szCs w:val="21"/>
        </w:rPr>
      </w:pPr>
      <w:r>
        <w:rPr>
          <w:rFonts w:hint="eastAsia"/>
          <w:szCs w:val="21"/>
        </w:rPr>
        <w:t xml:space="preserve">电          话：                                 电         话：</w:t>
      </w:r>
      <w:r/>
    </w:p>
    <w:p>
      <w:pPr>
        <w:rPr>
          <w:szCs w:val="21"/>
        </w:rPr>
      </w:pPr>
      <w:r>
        <w:rPr>
          <w:szCs w:val="21"/>
        </w:rPr>
      </w:r>
      <w:r/>
    </w:p>
    <w:p>
      <w:pPr>
        <w:rPr>
          <w:rFonts w:hint="eastAsia" w:ascii="黑体" w:hAnsi="宋体" w:eastAsia="黑体" w:cs="黑体"/>
          <w:color w:val="auto"/>
          <w:sz w:val="44"/>
          <w:szCs w:val="44"/>
          <w:highlight w:val="none"/>
        </w:rPr>
      </w:pPr>
      <w:r>
        <w:rPr>
          <w:rFonts w:hint="eastAsia"/>
          <w:szCs w:val="21"/>
        </w:rPr>
        <w:t xml:space="preserve">日          期：                                 日         期：</w:t>
      </w:r>
      <w:r/>
    </w:p>
    <w:p>
      <w:pPr>
        <w:pStyle w:val="777"/>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bookmarkStart w:id="268" w:name="_Toc479757211"/>
      <w:r/>
      <w:bookmarkStart w:id="269" w:name="_Toc462564139"/>
      <w:r/>
      <w:bookmarkStart w:id="270" w:name="_Toc16938590"/>
      <w:r/>
      <w:bookmarkStart w:id="271" w:name="_Toc20823346"/>
      <w:r/>
      <w:bookmarkStart w:id="272" w:name="_Toc1169"/>
      <w:r/>
      <w:bookmarkStart w:id="273" w:name="_Toc120614244"/>
      <w:r/>
      <w:bookmarkStart w:id="274" w:name="_Hlt16619369"/>
      <w:r/>
      <w:bookmarkStart w:id="275" w:name="_Hlt16619350"/>
      <w:r/>
      <w:r/>
    </w:p>
    <w:p>
      <w:pPr>
        <w:pStyle w:val="777"/>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77"/>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77"/>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77"/>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77"/>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77"/>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77"/>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77"/>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77"/>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77"/>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77"/>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77"/>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77"/>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77"/>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77"/>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77"/>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bookmarkEnd w:id="268"/>
      <w:r/>
    </w:p>
    <w:p>
      <w:pPr>
        <w:pStyle w:val="777"/>
        <w:numPr>
          <w:ilvl w:val="0"/>
          <w:numId w:val="4"/>
        </w:numPr>
        <w:ind w:left="0" w:right="0" w:firstLine="0"/>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采购需求</w:t>
      </w:r>
      <w:bookmarkEnd w:id="269"/>
      <w:r/>
      <w:bookmarkEnd w:id="270"/>
      <w:r/>
      <w:bookmarkEnd w:id="271"/>
      <w:r/>
      <w:bookmarkEnd w:id="272"/>
      <w:r/>
      <w:bookmarkEnd w:id="273"/>
      <w:r/>
      <w:bookmarkStart w:id="276" w:name="_Toc26554093"/>
      <w:r/>
      <w:bookmarkEnd w:id="276"/>
      <w:r/>
      <w:bookmarkStart w:id="277" w:name="_Toc49090575"/>
      <w:r/>
      <w:bookmarkEnd w:id="277"/>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项目属性：工程类项目</w:t>
      </w:r>
      <w:r/>
    </w:p>
    <w:p>
      <w:pPr>
        <w:ind w:left="0" w:right="0" w:firstLine="498"/>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一、项目基本情况</w:t>
      </w:r>
      <w:r/>
    </w:p>
    <w:p>
      <w:pPr>
        <w:ind w:firstLine="480"/>
        <w:spacing w:line="440" w:lineRule="exact"/>
        <w:rPr>
          <w:rFonts w:hint="eastAsia" w:ascii="宋体" w:hAnsi="宋体" w:eastAsia="宋体" w:cs="宋体"/>
          <w:color w:val="auto"/>
          <w:sz w:val="21"/>
          <w:szCs w:val="21"/>
          <w:lang w:eastAsia="zh-CN"/>
        </w:rPr>
      </w:pPr>
      <w:r>
        <w:rPr>
          <w:rFonts w:hint="eastAsia" w:ascii="宋体" w:hAnsi="宋体" w:eastAsia="宋体" w:cs="宋体"/>
          <w:color w:val="000000"/>
          <w:sz w:val="21"/>
          <w:lang w:val="en-US" w:eastAsia="zh-CN"/>
        </w:rPr>
        <w:t xml:space="preserve">1</w:t>
      </w:r>
      <w:r>
        <w:rPr>
          <w:rFonts w:ascii="宋体" w:hAnsi="宋体" w:eastAsia="宋体" w:cs="宋体"/>
          <w:color w:val="000000"/>
          <w:sz w:val="21"/>
        </w:rPr>
        <w:t xml:space="preserve">.项目名称：</w:t>
      </w:r>
      <w:r>
        <w:rPr>
          <w:rFonts w:hint="eastAsia" w:ascii="宋体" w:hAnsi="宋体" w:eastAsia="宋体" w:cs="宋体"/>
          <w:color w:val="auto"/>
          <w:sz w:val="21"/>
          <w:szCs w:val="21"/>
          <w:lang w:eastAsia="zh-CN"/>
        </w:rPr>
        <w:t xml:space="preserve">盐都区新建公交站台工程</w:t>
      </w:r>
      <w:r/>
    </w:p>
    <w:p>
      <w:pPr>
        <w:ind w:left="0" w:right="0" w:firstLine="480"/>
        <w:jc w:val="both"/>
        <w:keepLines w:val="0"/>
        <w:keepNext w:val="0"/>
        <w:pageBreakBefore w:val="0"/>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w:t>
      </w:r>
      <w:r>
        <w:rPr>
          <w:rFonts w:ascii="宋体" w:hAnsi="宋体" w:eastAsia="宋体" w:cs="宋体"/>
          <w:color w:val="000000"/>
          <w:sz w:val="21"/>
        </w:rPr>
        <w:t xml:space="preserve">.采购方式：竞争性磋商</w:t>
      </w:r>
      <w:r/>
    </w:p>
    <w:p>
      <w:pPr>
        <w:ind w:left="0" w:right="0" w:firstLine="480"/>
        <w:jc w:val="both"/>
        <w:keepLines w:val="0"/>
        <w:keepNext w:val="0"/>
        <w:pageBreakBefore w:val="0"/>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w:t>
      </w:r>
      <w:r>
        <w:rPr>
          <w:rFonts w:ascii="宋体" w:hAnsi="宋体" w:eastAsia="宋体" w:cs="宋体"/>
          <w:color w:val="000000"/>
          <w:sz w:val="21"/>
        </w:rPr>
        <w:t xml:space="preserve">.采购需求：</w:t>
      </w:r>
      <w:r>
        <w:rPr>
          <w:rFonts w:hint="eastAsia" w:ascii="宋体" w:hAnsi="宋体" w:eastAsia="宋体" w:cs="宋体"/>
          <w:color w:val="auto"/>
          <w:sz w:val="21"/>
          <w:szCs w:val="21"/>
          <w:lang w:eastAsia="zh-CN"/>
        </w:rPr>
        <w:t xml:space="preserve">盐都区新建公交站台工程</w:t>
      </w:r>
      <w:r>
        <w:rPr>
          <w:rFonts w:ascii="宋体" w:hAnsi="宋体" w:eastAsia="宋体" w:cs="宋体"/>
          <w:color w:val="000000"/>
          <w:sz w:val="21"/>
        </w:rPr>
        <w:t xml:space="preserve">的施工，具体招标内容详见工程量清单和施工图纸。</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4</w:t>
      </w:r>
      <w:r>
        <w:rPr>
          <w:rFonts w:ascii="宋体" w:hAnsi="宋体" w:eastAsia="宋体" w:cs="宋体"/>
          <w:color w:val="000000"/>
          <w:sz w:val="21"/>
        </w:rPr>
        <w:t xml:space="preserve">.合同履行期限：</w:t>
      </w:r>
      <w:r>
        <w:rPr>
          <w:rFonts w:hint="eastAsia" w:ascii="宋体" w:hAnsi="宋体" w:eastAsia="宋体" w:cs="宋体"/>
          <w:color w:val="000000"/>
          <w:sz w:val="21"/>
          <w:highlight w:val="yellow"/>
          <w:lang w:val="en-US" w:eastAsia="zh-CN"/>
        </w:rPr>
        <w:t xml:space="preserve">45</w:t>
      </w:r>
      <w:r>
        <w:rPr>
          <w:rFonts w:ascii="宋体" w:hAnsi="宋体" w:eastAsia="宋体" w:cs="宋体"/>
          <w:color w:val="000000"/>
          <w:sz w:val="21"/>
        </w:rPr>
        <w:t xml:space="preserve">日历天，具体开工日期以采购人的书面通知为准。</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5</w:t>
      </w:r>
      <w:r>
        <w:rPr>
          <w:rFonts w:ascii="宋体" w:hAnsi="宋体" w:eastAsia="宋体" w:cs="宋体"/>
          <w:color w:val="000000"/>
          <w:sz w:val="21"/>
          <w:highlight w:val="white"/>
        </w:rPr>
        <w:t xml:space="preserve">.质量要求：合格</w:t>
      </w:r>
      <w:r>
        <w:rPr>
          <w:rFonts w:ascii="宋体" w:hAnsi="宋体" w:eastAsia="宋体" w:cs="宋体"/>
          <w:color w:val="000000"/>
          <w:sz w:val="21"/>
          <w:highlight w:val="none"/>
        </w:rPr>
        <w:t xml:space="preserve">。</w:t>
      </w:r>
      <w:r/>
    </w:p>
    <w:p>
      <w:pPr>
        <w:ind w:left="0" w:right="0" w:firstLine="480"/>
        <w:jc w:val="both"/>
        <w:keepLines w:val="0"/>
        <w:keepNext w:val="0"/>
        <w:pageBreakBefore w:val="0"/>
        <w:spacing w:line="440" w:lineRule="exact"/>
        <w:widowControl/>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white"/>
          <w:lang w:val="en-US" w:eastAsia="zh-CN"/>
        </w:rPr>
        <w:t xml:space="preserve">6</w:t>
      </w:r>
      <w:r>
        <w:rPr>
          <w:rFonts w:ascii="宋体" w:hAnsi="宋体" w:eastAsia="宋体" w:cs="宋体"/>
          <w:color w:val="000000"/>
          <w:sz w:val="21"/>
          <w:highlight w:val="white"/>
        </w:rPr>
        <w:t xml:space="preserve">.安全目标：无安全生产责任事故</w:t>
      </w:r>
      <w:r>
        <w:rPr>
          <w:rFonts w:ascii="宋体" w:hAnsi="宋体" w:eastAsia="宋体" w:cs="宋体"/>
          <w:color w:val="000000"/>
          <w:sz w:val="21"/>
          <w:highlight w:val="none"/>
        </w:rPr>
        <w:t xml:space="preserve">。</w:t>
      </w:r>
      <w:r/>
    </w:p>
    <w:p>
      <w:pPr>
        <w:ind w:left="0" w:right="0" w:firstLine="480"/>
        <w:jc w:val="both"/>
        <w:keepLines w:val="0"/>
        <w:keepNext w:val="0"/>
        <w:pageBreakBefore w:val="0"/>
        <w:spacing w:line="440" w:lineRule="exact"/>
        <w:widowControl/>
        <w:rPr>
          <w:rFonts w:hint="eastAsia" w:ascii="黑体" w:hAnsi="宋体" w:eastAsia="黑体" w:cs="黑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7</w:t>
      </w:r>
      <w:r>
        <w:rPr>
          <w:rFonts w:ascii="宋体" w:hAnsi="宋体" w:eastAsia="宋体" w:cs="宋体"/>
          <w:color w:val="000000"/>
          <w:sz w:val="21"/>
          <w:highlight w:val="none"/>
        </w:rPr>
        <w:t xml:space="preserve">.缺陷责任期：工程交工验收合格后2年。</w:t>
      </w:r>
      <w:r/>
    </w:p>
    <w:p>
      <w:pPr>
        <w:contextualSpacing/>
        <w:ind w:left="0" w:firstLine="482"/>
        <w:jc w:val="both"/>
        <w:spacing w:line="440" w:lineRule="exact"/>
        <w:widowControl w:val="off"/>
        <w:rPr>
          <w:rFonts w:hint="eastAsia" w:ascii="宋体" w:hAnsi="宋体" w:eastAsia="宋体" w:cs="宋体"/>
          <w:b/>
          <w:color w:val="auto"/>
          <w:sz w:val="21"/>
          <w:szCs w:val="21"/>
          <w:lang w:val="en-US" w:eastAsia="zh-CN" w:bidi="ar-SA"/>
        </w:rPr>
        <w:outlineLvl w:val="1"/>
      </w:pPr>
      <w:r/>
      <w:bookmarkStart w:id="278" w:name="_Toc152045548"/>
      <w:r/>
      <w:bookmarkStart w:id="279" w:name="_Toc247513972"/>
      <w:r/>
      <w:bookmarkStart w:id="280" w:name="_Toc152042324"/>
      <w:r/>
      <w:bookmarkStart w:id="281" w:name="_Toc144974516"/>
      <w:r/>
      <w:bookmarkStart w:id="282" w:name="_Toc300834969"/>
      <w:r/>
      <w:bookmarkStart w:id="283" w:name="_Toc247527573"/>
      <w:r>
        <w:rPr>
          <w:rFonts w:hint="eastAsia" w:ascii="宋体" w:hAnsi="宋体" w:eastAsia="宋体" w:cs="宋体"/>
          <w:b/>
          <w:color w:val="auto"/>
          <w:sz w:val="21"/>
          <w:szCs w:val="21"/>
          <w:lang w:val="en-US" w:eastAsia="zh-CN" w:bidi="ar-SA"/>
        </w:rPr>
        <w:t xml:space="preserve">二、踏勘现场</w:t>
      </w:r>
      <w:r/>
    </w:p>
    <w:p>
      <w:pPr>
        <w:ind w:firstLine="48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1.各磋商</w:t>
      </w:r>
      <w:r>
        <w:rPr>
          <w:rFonts w:hint="eastAsia" w:ascii="宋体" w:hAnsi="宋体" w:eastAsia="宋体" w:cs="宋体"/>
          <w:color w:val="auto"/>
          <w:sz w:val="21"/>
          <w:szCs w:val="21"/>
          <w:lang w:eastAsia="zh-CN"/>
        </w:rPr>
        <w:t xml:space="preserve">投标人</w:t>
      </w:r>
      <w:r>
        <w:rPr>
          <w:rFonts w:hint="eastAsia" w:ascii="宋体" w:hAnsi="宋体" w:eastAsia="宋体" w:cs="宋体"/>
          <w:color w:val="auto"/>
          <w:sz w:val="21"/>
          <w:szCs w:val="21"/>
        </w:rPr>
        <w:t xml:space="preserve">应在递交磋商响应文件截止日前至工程实施现场进行现场踏勘，如因未踏勘现场造成的一切后果自负。</w:t>
      </w:r>
      <w:r/>
    </w:p>
    <w:p>
      <w:pPr>
        <w:ind w:firstLine="48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2.磋商</w:t>
      </w:r>
      <w:r>
        <w:rPr>
          <w:rFonts w:hint="eastAsia" w:ascii="宋体" w:hAnsi="宋体" w:eastAsia="宋体" w:cs="宋体"/>
          <w:color w:val="auto"/>
          <w:sz w:val="21"/>
          <w:szCs w:val="21"/>
          <w:lang w:eastAsia="zh-CN"/>
        </w:rPr>
        <w:t xml:space="preserve">投标人</w:t>
      </w:r>
      <w:r>
        <w:rPr>
          <w:rFonts w:hint="eastAsia" w:ascii="宋体" w:hAnsi="宋体" w:eastAsia="宋体" w:cs="宋体"/>
          <w:color w:val="auto"/>
          <w:sz w:val="21"/>
          <w:szCs w:val="21"/>
        </w:rPr>
        <w:t xml:space="preserve">踏勘现场发生的费用自理，自行承担在踏勘现场中所发生的人员伤亡和财产损失。</w:t>
      </w:r>
      <w:r/>
    </w:p>
    <w:p>
      <w:pPr>
        <w:ind w:firstLine="48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3.磋商</w:t>
      </w:r>
      <w:r>
        <w:rPr>
          <w:rFonts w:hint="eastAsia" w:ascii="宋体" w:hAnsi="宋体" w:eastAsia="宋体" w:cs="宋体"/>
          <w:color w:val="auto"/>
          <w:sz w:val="21"/>
          <w:szCs w:val="21"/>
          <w:lang w:eastAsia="zh-CN"/>
        </w:rPr>
        <w:t xml:space="preserve">投标人</w:t>
      </w:r>
      <w:r>
        <w:rPr>
          <w:rFonts w:hint="eastAsia" w:ascii="宋体" w:hAnsi="宋体" w:eastAsia="宋体" w:cs="宋体"/>
          <w:color w:val="auto"/>
          <w:sz w:val="21"/>
          <w:szCs w:val="21"/>
        </w:rPr>
        <w:t xml:space="preserve">到工程实施现场进行踏勘时，应当充分了解工地位置、情况、道路、储存空间、装卸限制及任何其它足以影响报价的情况，并根据现场的实际情况将本工程可预见的相关费用（包括地方矛盾）自行考虑到投标报价中，磋商</w:t>
      </w:r>
      <w:r>
        <w:rPr>
          <w:rFonts w:hint="eastAsia" w:ascii="宋体" w:hAnsi="宋体" w:eastAsia="宋体" w:cs="宋体"/>
          <w:color w:val="auto"/>
          <w:sz w:val="21"/>
          <w:szCs w:val="21"/>
          <w:lang w:eastAsia="zh-CN"/>
        </w:rPr>
        <w:t xml:space="preserve">投标人</w:t>
      </w:r>
      <w:r>
        <w:rPr>
          <w:rFonts w:hint="eastAsia" w:ascii="宋体" w:hAnsi="宋体" w:eastAsia="宋体" w:cs="宋体"/>
          <w:color w:val="auto"/>
          <w:sz w:val="21"/>
          <w:szCs w:val="21"/>
        </w:rPr>
        <w:t xml:space="preserve">中标后可预见的相关费用包干使用。任何因忽视或误解工地情况而导致的索赔或工期延长申请将不被批准。因磋商</w:t>
      </w:r>
      <w:r>
        <w:rPr>
          <w:rFonts w:hint="eastAsia" w:ascii="宋体" w:hAnsi="宋体" w:eastAsia="宋体" w:cs="宋体"/>
          <w:color w:val="auto"/>
          <w:sz w:val="21"/>
          <w:szCs w:val="21"/>
          <w:lang w:eastAsia="zh-CN"/>
        </w:rPr>
        <w:t xml:space="preserve">投标人</w:t>
      </w:r>
      <w:r>
        <w:rPr>
          <w:rFonts w:hint="eastAsia" w:ascii="宋体" w:hAnsi="宋体" w:eastAsia="宋体" w:cs="宋体"/>
          <w:color w:val="auto"/>
          <w:sz w:val="21"/>
          <w:szCs w:val="21"/>
        </w:rPr>
        <w:t xml:space="preserve">未踏勘现场所引起的一切后果由磋商</w:t>
      </w:r>
      <w:r>
        <w:rPr>
          <w:rFonts w:hint="eastAsia" w:ascii="宋体" w:hAnsi="宋体" w:eastAsia="宋体" w:cs="宋体"/>
          <w:color w:val="auto"/>
          <w:sz w:val="21"/>
          <w:szCs w:val="21"/>
          <w:lang w:eastAsia="zh-CN"/>
        </w:rPr>
        <w:t xml:space="preserve">投标人</w:t>
      </w:r>
      <w:r>
        <w:rPr>
          <w:rFonts w:hint="eastAsia" w:ascii="宋体" w:hAnsi="宋体" w:eastAsia="宋体" w:cs="宋体"/>
          <w:color w:val="auto"/>
          <w:sz w:val="21"/>
          <w:szCs w:val="21"/>
        </w:rPr>
        <w:t xml:space="preserve">自负。</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lang w:eastAsia="zh-CN"/>
        </w:rPr>
        <w:t xml:space="preserve">三</w:t>
      </w:r>
      <w:r>
        <w:rPr>
          <w:rFonts w:ascii="宋体" w:hAnsi="宋体" w:eastAsia="宋体" w:cs="宋体"/>
          <w:b/>
          <w:color w:val="000000"/>
          <w:sz w:val="21"/>
        </w:rPr>
        <w:t xml:space="preserve">、工程量清单的填写方式</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本项目招标采用工程量固化清单，投标人填写工程量固化清单中的单价及总额价，完成投标工程量清单的编制，确定投标报价，</w:t>
      </w:r>
      <w:r>
        <w:rPr>
          <w:rFonts w:ascii="宋体" w:hAnsi="宋体" w:eastAsia="宋体" w:cs="宋体"/>
          <w:b/>
          <w:color w:val="000000"/>
          <w:sz w:val="21"/>
        </w:rPr>
        <w:t xml:space="preserve">并打印出已标价的工程量清单及单价分析表，编入投标文件</w:t>
      </w:r>
      <w:r>
        <w:rPr>
          <w:rFonts w:ascii="宋体" w:hAnsi="宋体" w:eastAsia="宋体" w:cs="宋体"/>
          <w:color w:val="000000"/>
          <w:sz w:val="21"/>
        </w:rPr>
        <w:t xml:space="preserve">。</w:t>
      </w:r>
      <w:r>
        <w:rPr>
          <w:rFonts w:ascii="宋体" w:hAnsi="宋体" w:eastAsia="宋体" w:cs="宋体"/>
          <w:b/>
          <w:color w:val="000000"/>
          <w:sz w:val="21"/>
          <w:u w:val="single"/>
        </w:rPr>
        <w:t xml:space="preserve">投标人未在工程量清单中填入单价或总额价的工程子目，将被认为其已包含在工程量清单其他子目的单价和总额价中，招标人将不予支付</w:t>
      </w:r>
      <w:r>
        <w:rPr>
          <w:rFonts w:ascii="宋体" w:hAnsi="宋体" w:eastAsia="宋体" w:cs="宋体"/>
          <w:b/>
          <w:color w:val="000000"/>
          <w:sz w:val="21"/>
        </w:rPr>
        <w:t xml:space="preserve">。</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t xml:space="preserve">投标人必须严格遵循工程量固化清单电子文件中的数据、格式及运算定义。严禁投标人擅自修改工程量固化清单电子文件中的数据、格式及运算定义，如固化清单存在明显缺失错误导致无结果显示的请及时通知招标人予以核查，重新下载后填写。</w:t>
      </w:r>
      <w:r/>
    </w:p>
    <w:p>
      <w:pPr>
        <w:ind w:left="0" w:right="0" w:firstLine="420"/>
        <w:jc w:val="both"/>
        <w:keepLines w:val="0"/>
        <w:keepNext w:val="0"/>
        <w:pageBreakBefore w:val="0"/>
        <w:spacing w:line="440" w:lineRule="exact"/>
        <w:widowControl/>
        <w:rPr>
          <w:rFonts w:ascii="宋体" w:hAnsi="宋体" w:eastAsia="宋体" w:cs="宋体"/>
          <w:b/>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投标人根据招标人提供的工程量固化清单电子文件填报完成并打印的已标价工程量清单中的投标报价和投标文件投标函大写金额报价应一致，</w:t>
      </w:r>
      <w:r>
        <w:rPr>
          <w:rFonts w:ascii="宋体" w:hAnsi="宋体" w:eastAsia="宋体" w:cs="宋体"/>
          <w:b/>
          <w:color w:val="000000"/>
          <w:sz w:val="21"/>
          <w:u w:val="single"/>
        </w:rPr>
        <w:t xml:space="preserve">如果报价金额出现差异时，则以磋商报价表大写金额报价为准。</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lang w:eastAsia="zh-CN"/>
        </w:rPr>
        <w:t xml:space="preserve">四</w:t>
      </w:r>
      <w:r>
        <w:rPr>
          <w:rFonts w:ascii="宋体" w:hAnsi="宋体" w:eastAsia="宋体" w:cs="宋体"/>
          <w:b/>
          <w:color w:val="000000"/>
          <w:sz w:val="21"/>
        </w:rPr>
        <w:t xml:space="preserve">、投标报价要求</w:t>
      </w:r>
      <w:r/>
    </w:p>
    <w:p>
      <w:pPr>
        <w:ind w:left="0" w:right="0" w:firstLine="420"/>
        <w:keepLines w:val="0"/>
        <w:keepNext w:val="0"/>
        <w:pageBreakBefore w:val="0"/>
        <w:spacing w:line="440" w:lineRule="exact"/>
        <w:widowControl/>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1、投标人报价应是完成本项目全部工程的投标价,并以投标人在已标价工程量清单中提出的单价和总额价为依据。</w:t>
      </w:r>
      <w:r>
        <w:rPr>
          <w:rFonts w:ascii="宋体" w:hAnsi="宋体" w:eastAsia="宋体" w:cs="宋体"/>
          <w:color w:val="000000"/>
          <w:sz w:val="21"/>
          <w:highlight w:val="none"/>
        </w:rPr>
        <w:t xml:space="preserve">投标人在编制投标价时需充分考虑现场情况</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附属工程临时工程、环境保护、特殊条件施工、地方矛盾处理、</w:t>
      </w:r>
      <w:r>
        <w:rPr>
          <w:rFonts w:hint="eastAsia" w:ascii="宋体" w:hAnsi="宋体" w:eastAsia="宋体" w:cs="宋体"/>
          <w:color w:val="000000"/>
          <w:sz w:val="21"/>
          <w:highlight w:val="none"/>
          <w:lang w:eastAsia="zh-CN"/>
        </w:rPr>
        <w:t xml:space="preserve">半幅施工、</w:t>
      </w:r>
      <w:r>
        <w:rPr>
          <w:rFonts w:hint="eastAsia" w:ascii="宋体" w:hAnsi="宋体" w:eastAsia="宋体" w:cs="宋体"/>
          <w:color w:val="000000"/>
          <w:sz w:val="21"/>
          <w:highlight w:val="none"/>
        </w:rPr>
        <w:t xml:space="preserve">直接和间接成本、利润、税金、总承包服务费、风险费、材料损耗、劳务、现场施工围栏、竣工面的清理、垃圾清运、成品保护以及各种管线、建筑物、构筑物的加固围护以及政策性文件规定等所需的全部费用，并计入投标报价中，凡漏项或少计均视为已包含在本次投标报价的范围内，</w:t>
      </w:r>
      <w:r>
        <w:rPr>
          <w:rFonts w:hint="eastAsia" w:ascii="宋体" w:hAnsi="宋体" w:eastAsia="宋体" w:cs="宋体"/>
          <w:color w:val="000000"/>
          <w:sz w:val="21"/>
          <w:highlight w:val="none"/>
          <w:lang w:eastAsia="zh-CN"/>
        </w:rPr>
        <w:t xml:space="preserve">采购人</w:t>
      </w:r>
      <w:r>
        <w:rPr>
          <w:rFonts w:hint="eastAsia" w:ascii="宋体" w:hAnsi="宋体" w:eastAsia="宋体" w:cs="宋体"/>
          <w:color w:val="000000"/>
          <w:sz w:val="21"/>
          <w:highlight w:val="none"/>
        </w:rPr>
        <w:t xml:space="preserve">不再另行增加费用，竣工结算时均不调整。</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2、凡是项目内与已建公路等有交叉、干扰的地段，承包人应在不干扰已建公路正常运营的前提下合理安排施工组织计划，积极与有关部门联系</w:t>
      </w:r>
      <w:r>
        <w:rPr>
          <w:rFonts w:hint="eastAsia" w:ascii="宋体" w:hAnsi="宋体" w:eastAsia="宋体" w:cs="宋体"/>
          <w:color w:val="000000"/>
          <w:sz w:val="21"/>
          <w:lang w:val="en-US" w:eastAsia="zh-CN"/>
        </w:rPr>
        <w:t xml:space="preserve">协调</w:t>
      </w:r>
      <w:r>
        <w:rPr>
          <w:rFonts w:ascii="宋体" w:hAnsi="宋体" w:eastAsia="宋体" w:cs="宋体"/>
          <w:color w:val="000000"/>
          <w:sz w:val="21"/>
        </w:rPr>
        <w:t xml:space="preserve">，</w:t>
      </w:r>
      <w:r>
        <w:rPr>
          <w:rFonts w:hint="eastAsia" w:ascii="宋体" w:hAnsi="宋体" w:eastAsia="宋体" w:cs="宋体"/>
          <w:color w:val="000000"/>
          <w:sz w:val="21"/>
          <w:lang w:val="en-US" w:eastAsia="zh-CN"/>
        </w:rPr>
        <w:t xml:space="preserve">办理相关手续，</w:t>
      </w:r>
      <w:r>
        <w:rPr>
          <w:rFonts w:ascii="宋体" w:hAnsi="宋体" w:eastAsia="宋体" w:cs="宋体"/>
          <w:color w:val="000000"/>
          <w:sz w:val="21"/>
        </w:rPr>
        <w:t xml:space="preserve">采取有效措施保证施工工期和安全，并在必要时疏导现有交通流；凡是项目内与其他在建工程有互扰的地段，承包人应做好与其它施工单位的协调工作；承包人应对上述所有工作负责，发包人将根据承包人的要求给予适当协助，承包人应将其采取上述措施而可能发生的全部费用计入投标报价中，发包人将不另行支付。如因承包人采取的措施不力，影响公路正常安全运营而给其它部门或个人造成的一切损失，或由上述原因造成本工程工期的拖延或施工费用的增加，均由承包人自行负责。</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对于项目中与既有道路有交叉、干扰的地段，施工时应保证施工和交通的安全。承包人应在主要交叉点实行道路两侧围档施工，在人员密度大、流动大的地段以及其它需要地段也必须采取围挡施工，以确保施工安全和人员安全。因此发生的一切费用均不单独计量和支付，包含在投标报价内。</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4、施工所需供电、供水由投标人自行调查解决并承担所有费用。</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5、发包人有权增减清单和图纸中某一项或多项内容。</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6、本项目中一切试验与检测等相关费用均包含在投标报价中，不另行立项报价，竣工结算时招标人不接受任何关于试验检验等相关费用的增加项报价。</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本项目实施过程中，遇到的一切矛盾，均由中标单位自行予以协调，相关费用自理，一切责任均与招标人无关，招标人予以协助。投标人投标报价时需详细勘察现场，招标人后期将不再因矛盾处理等增加相关费用，该费用综合考虑进投标报价中。</w:t>
      </w:r>
      <w:r/>
    </w:p>
    <w:p>
      <w:pPr>
        <w:numPr>
          <w:ilvl w:val="0"/>
          <w:numId w:val="0"/>
        </w:numPr>
        <w:ind w:left="422" w:right="0"/>
        <w:jc w:val="both"/>
        <w:keepLines w:val="0"/>
        <w:keepNext w:val="0"/>
        <w:pageBreakBefore w:val="0"/>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8、</w:t>
      </w:r>
      <w:r>
        <w:rPr>
          <w:rFonts w:ascii="宋体" w:hAnsi="宋体" w:eastAsia="宋体" w:cs="宋体"/>
          <w:color w:val="000000"/>
          <w:sz w:val="21"/>
        </w:rPr>
        <w:t xml:space="preserve">为响应国务院倡导的蓝天保卫战三年行动计划，投标人须有相应的扬尘治理措施，保障施工现场环境。</w:t>
      </w:r>
      <w:r/>
    </w:p>
    <w:p>
      <w:pPr>
        <w:numPr>
          <w:ilvl w:val="0"/>
          <w:numId w:val="0"/>
        </w:numPr>
        <w:ind w:left="422" w:right="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lang w:val="en-US" w:eastAsia="zh-CN"/>
        </w:rPr>
        <w:t xml:space="preserve">9</w:t>
      </w:r>
      <w:r>
        <w:rPr>
          <w:rFonts w:ascii="宋体" w:hAnsi="宋体" w:eastAsia="宋体" w:cs="宋体"/>
          <w:b/>
          <w:color w:val="000000"/>
          <w:sz w:val="21"/>
        </w:rPr>
        <w:t xml:space="preserve">、施工过程中如发生安全生产事故，则产生的责任由中标人承担，与发包人无关。 </w:t>
      </w:r>
      <w:r/>
    </w:p>
    <w:p>
      <w:pPr>
        <w:ind w:left="0" w:right="0" w:firstLine="422"/>
        <w:jc w:val="both"/>
        <w:keepLines w:val="0"/>
        <w:keepNext w:val="0"/>
        <w:pageBreakBefore w:val="0"/>
        <w:spacing w:line="42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lang w:val="en-US" w:eastAsia="zh-CN"/>
        </w:rPr>
        <w:t xml:space="preserve">10</w:t>
      </w:r>
      <w:r>
        <w:rPr>
          <w:rFonts w:ascii="宋体" w:hAnsi="宋体" w:eastAsia="宋体" w:cs="宋体"/>
          <w:b/>
          <w:color w:val="000000"/>
          <w:sz w:val="21"/>
        </w:rPr>
        <w:t xml:space="preserve">、施工必须保证交通正常通行，投标人在投标报价时对此特殊条件应有充分考虑，做好安全组织管理，自备安全标志、安全设施、夜间照明器具，组织安全协调，保证安全。施工过程中如导致业主道路发生损坏或其它损失，一切责任均由承包人承担。承包人实施交通管制时必须遵守报批制度，自行办理审批手续，组织交通管制，产生的费用不单独列项，包含在投标报价中。</w:t>
      </w:r>
      <w:r/>
    </w:p>
    <w:p>
      <w:pPr>
        <w:ind w:left="0" w:right="0" w:firstLine="422"/>
        <w:jc w:val="both"/>
        <w:keepLines w:val="0"/>
        <w:keepNext w:val="0"/>
        <w:pageBreakBefore w:val="0"/>
        <w:spacing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rFonts w:ascii="宋体" w:hAnsi="宋体" w:eastAsia="宋体" w:cs="宋体"/>
          <w:color w:val="000000"/>
          <w:sz w:val="21"/>
        </w:rPr>
        <w:t xml:space="preserve">以上内容所发生费用均考虑在投标报价中，招标人不另行支付。</w:t>
      </w:r>
      <w:r/>
    </w:p>
    <w:p>
      <w:pPr>
        <w:numPr>
          <w:ilvl w:val="0"/>
          <w:numId w:val="0"/>
        </w:numPr>
        <w:ind w:left="0" w:right="0" w:firstLine="422"/>
        <w:jc w:val="both"/>
        <w:keepLines w:val="0"/>
        <w:keepNext w:val="0"/>
        <w:pageBreakBefore w:val="0"/>
        <w:spacing w:line="420" w:lineRule="exact"/>
        <w:widowControl/>
        <w:rPr>
          <w:rFonts w:hint="eastAsia" w:ascii="宋体" w:hAnsi="宋体" w:eastAsia="宋体" w:cs="宋体"/>
          <w:b/>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4"/>
          <w:lang w:val="en-US" w:eastAsia="zh-CN" w:bidi="ar-SA"/>
        </w:rPr>
        <w:t xml:space="preserve">五、</w:t>
      </w:r>
      <w:r>
        <w:rPr>
          <w:rFonts w:hint="eastAsia" w:ascii="宋体" w:hAnsi="宋体" w:eastAsia="宋体" w:cs="宋体"/>
          <w:b/>
          <w:color w:val="000000"/>
          <w:sz w:val="21"/>
          <w:lang w:val="en-US" w:eastAsia="zh-CN"/>
        </w:rPr>
        <w:t xml:space="preserve">投标报价的其他要求</w:t>
      </w:r>
      <w:r/>
    </w:p>
    <w:p>
      <w:pPr>
        <w:ind w:firstLine="420"/>
        <w:keepLines w:val="0"/>
        <w:keepNext w:val="0"/>
        <w:pageBreakBefore w:val="0"/>
        <w:spacing w:line="440" w:lineRule="exact"/>
        <w:rPr>
          <w:rFonts w:hint="default" w:ascii="Arial" w:hAnsi="Arial" w:cs="Arial"/>
          <w:sz w:val="21"/>
          <w:szCs w:val="21"/>
        </w:rPr>
      </w:pPr>
      <w:r>
        <w:rPr>
          <w:rFonts w:hint="eastAsia" w:ascii="Arial" w:hAnsi="Arial" w:cs="Arial"/>
          <w:sz w:val="21"/>
          <w:szCs w:val="21"/>
          <w:lang w:val="en-US" w:eastAsia="zh-CN"/>
        </w:rPr>
        <w:t xml:space="preserve">5.</w:t>
      </w:r>
      <w:r>
        <w:rPr>
          <w:rFonts w:hint="default" w:ascii="Arial" w:hAnsi="Arial" w:cs="Arial"/>
          <w:sz w:val="21"/>
          <w:szCs w:val="21"/>
          <w:lang w:val="en-US"/>
        </w:rPr>
        <w:t xml:space="preserve">1 </w:t>
      </w:r>
      <w:r>
        <w:rPr>
          <w:rFonts w:hint="default" w:ascii="Arial" w:hAnsi="Arial" w:cs="Arial"/>
          <w:sz w:val="21"/>
          <w:szCs w:val="21"/>
        </w:rPr>
        <w:t xml:space="preserve">投标人投标报价编制依据为施工图纸、招标文件（含工程量清单）、交通部《公路工程建设项目概算预算编制办法》（JTG3830-2018）、《公路工程预算定额》（JTG/T3832-2018）、《公路工程机械台班定额》（JTG/T3833-2018）、</w:t>
      </w:r>
      <w:r>
        <w:rPr>
          <w:rFonts w:hint="default" w:ascii="Arial" w:hAnsi="Arial" w:cs="Arial"/>
          <w:sz w:val="21"/>
          <w:szCs w:val="21"/>
          <w:highlight w:val="yellow"/>
          <w:lang w:val="en-US" w:eastAsia="zh-CN"/>
        </w:rPr>
        <w:t xml:space="preserve">202</w:t>
      </w:r>
      <w:r>
        <w:rPr>
          <w:rFonts w:hint="eastAsia" w:ascii="Arial" w:hAnsi="Arial" w:cs="Arial"/>
          <w:sz w:val="21"/>
          <w:szCs w:val="21"/>
          <w:highlight w:val="yellow"/>
          <w:lang w:val="en-US" w:eastAsia="zh-CN"/>
        </w:rPr>
        <w:t xml:space="preserve">5</w:t>
      </w:r>
      <w:r>
        <w:rPr>
          <w:rFonts w:hint="default" w:ascii="Arial" w:hAnsi="Arial" w:cs="Arial"/>
          <w:sz w:val="21"/>
          <w:szCs w:val="21"/>
          <w:highlight w:val="yellow"/>
          <w:lang w:val="en-US" w:eastAsia="zh-CN"/>
        </w:rPr>
        <w:t xml:space="preserve">年</w:t>
      </w:r>
      <w:r>
        <w:rPr>
          <w:rFonts w:hint="eastAsia" w:ascii="Arial" w:hAnsi="Arial" w:cs="Arial"/>
          <w:sz w:val="21"/>
          <w:szCs w:val="21"/>
          <w:highlight w:val="yellow"/>
          <w:lang w:val="en-US" w:eastAsia="zh-CN"/>
        </w:rPr>
        <w:t xml:space="preserve">9</w:t>
      </w:r>
      <w:r>
        <w:rPr>
          <w:rFonts w:hint="default" w:ascii="Arial" w:hAnsi="Arial" w:cs="Arial"/>
          <w:sz w:val="21"/>
          <w:szCs w:val="21"/>
          <w:highlight w:val="yellow"/>
          <w:lang w:val="en-US" w:eastAsia="zh-CN"/>
        </w:rPr>
        <w:t xml:space="preserve">月</w:t>
      </w:r>
      <w:r>
        <w:rPr>
          <w:rFonts w:hint="default" w:ascii="Arial" w:hAnsi="Arial" w:cs="Arial"/>
          <w:sz w:val="21"/>
          <w:szCs w:val="21"/>
          <w:lang w:val="en-US" w:eastAsia="zh-CN"/>
        </w:rPr>
        <w:t xml:space="preserve">江苏省交通建设材料指导价格、</w:t>
      </w:r>
      <w:r>
        <w:rPr>
          <w:rFonts w:hint="default" w:ascii="Arial" w:hAnsi="Arial" w:cs="Arial"/>
          <w:sz w:val="21"/>
          <w:szCs w:val="21"/>
        </w:rPr>
        <w:t xml:space="preserve">盐城工程造价</w:t>
      </w:r>
      <w:r>
        <w:rPr>
          <w:rFonts w:hint="default" w:ascii="Arial" w:hAnsi="Arial" w:cs="Arial"/>
          <w:sz w:val="21"/>
          <w:szCs w:val="21"/>
          <w:highlight w:val="yellow"/>
        </w:rPr>
        <w:t xml:space="preserve">20</w:t>
      </w:r>
      <w:r>
        <w:rPr>
          <w:rFonts w:hint="default" w:ascii="Arial" w:hAnsi="Arial" w:cs="Arial"/>
          <w:sz w:val="21"/>
          <w:szCs w:val="21"/>
          <w:highlight w:val="yellow"/>
          <w:lang w:val="en-US"/>
        </w:rPr>
        <w:t xml:space="preserve">2</w:t>
      </w:r>
      <w:r>
        <w:rPr>
          <w:rFonts w:hint="eastAsia" w:ascii="Arial" w:hAnsi="Arial" w:cs="Arial"/>
          <w:sz w:val="21"/>
          <w:szCs w:val="21"/>
          <w:highlight w:val="yellow"/>
          <w:lang w:val="en-US" w:eastAsia="zh-CN"/>
        </w:rPr>
        <w:t xml:space="preserve">5</w:t>
      </w:r>
      <w:r>
        <w:rPr>
          <w:rFonts w:hint="default" w:ascii="Arial" w:hAnsi="Arial" w:cs="Arial"/>
          <w:sz w:val="21"/>
          <w:szCs w:val="21"/>
          <w:highlight w:val="yellow"/>
        </w:rPr>
        <w:t xml:space="preserve">年</w:t>
      </w:r>
      <w:r>
        <w:rPr>
          <w:rFonts w:hint="default" w:ascii="Arial" w:hAnsi="Arial" w:cs="Arial"/>
          <w:sz w:val="21"/>
          <w:szCs w:val="21"/>
          <w:highlight w:val="yellow"/>
          <w:lang w:val="en-US" w:eastAsia="zh-CN"/>
        </w:rPr>
        <w:t xml:space="preserve"> </w:t>
      </w:r>
      <w:r>
        <w:rPr>
          <w:rFonts w:hint="eastAsia" w:ascii="Arial" w:hAnsi="Arial" w:cs="Arial"/>
          <w:sz w:val="21"/>
          <w:szCs w:val="21"/>
          <w:highlight w:val="yellow"/>
          <w:lang w:val="en-US" w:eastAsia="zh-CN"/>
        </w:rPr>
        <w:t xml:space="preserve">9</w:t>
      </w:r>
      <w:r>
        <w:rPr>
          <w:rFonts w:hint="default" w:ascii="Arial" w:hAnsi="Arial" w:cs="Arial"/>
          <w:sz w:val="21"/>
          <w:szCs w:val="21"/>
          <w:highlight w:val="yellow"/>
        </w:rPr>
        <w:t xml:space="preserve">月</w:t>
      </w:r>
      <w:r>
        <w:rPr>
          <w:rFonts w:hint="default" w:ascii="Arial" w:hAnsi="Arial" w:cs="Arial"/>
          <w:sz w:val="21"/>
          <w:szCs w:val="21"/>
        </w:rPr>
        <w:t xml:space="preserve">份公布的材料指导价及有关规定等编制，并结合市场价格，同时综合企业定额。</w:t>
      </w:r>
      <w:r/>
    </w:p>
    <w:p>
      <w:pPr>
        <w:pStyle w:val="791"/>
        <w:ind w:firstLine="420"/>
        <w:jc w:val="both"/>
        <w:keepLines w:val="0"/>
        <w:keepNext w:val="0"/>
        <w:pageBreakBefore w:val="0"/>
        <w:spacing w:line="440" w:lineRule="exact"/>
        <w:rPr>
          <w:rFonts w:hint="default" w:ascii="Arial" w:hAnsi="Arial" w:eastAsia="宋体" w:cs="Arial"/>
          <w:b w:val="0"/>
          <w:bCs w:val="0"/>
          <w:sz w:val="21"/>
          <w:szCs w:val="21"/>
          <w:lang w:val="en-US"/>
        </w:rPr>
      </w:pPr>
      <w:r>
        <w:rPr>
          <w:rFonts w:hint="eastAsia" w:ascii="Arial" w:hAnsi="Arial" w:eastAsia="宋体" w:cs="Arial"/>
          <w:b w:val="0"/>
          <w:bCs w:val="0"/>
          <w:sz w:val="21"/>
          <w:szCs w:val="21"/>
          <w:lang w:val="en-US" w:eastAsia="zh-CN"/>
        </w:rPr>
        <w:t xml:space="preserve">5</w:t>
      </w:r>
      <w:r>
        <w:rPr>
          <w:rFonts w:hint="default" w:ascii="Arial" w:hAnsi="Arial" w:eastAsia="宋体" w:cs="Arial"/>
          <w:b w:val="0"/>
          <w:bCs w:val="0"/>
          <w:sz w:val="21"/>
          <w:szCs w:val="21"/>
          <w:lang w:val="en-US" w:eastAsia="zh-CN"/>
        </w:rPr>
        <w:t xml:space="preserve">.2 </w:t>
      </w:r>
      <w:r>
        <w:rPr>
          <w:rFonts w:hint="default" w:ascii="Arial" w:hAnsi="Arial" w:eastAsia="宋体" w:cs="Arial"/>
          <w:b w:val="0"/>
          <w:bCs w:val="0"/>
          <w:sz w:val="21"/>
          <w:szCs w:val="21"/>
        </w:rPr>
        <w:t xml:space="preserve">投标人应根据“《公路水运工程安全生产监督管理办法》，在投标总价中计入安全生产费，费用为</w:t>
      </w:r>
      <w:r>
        <w:rPr>
          <w:rFonts w:hint="default" w:ascii="Arial" w:hAnsi="Arial" w:eastAsia="宋体" w:cs="Arial"/>
          <w:b w:val="0"/>
          <w:bCs w:val="0"/>
          <w:sz w:val="21"/>
          <w:szCs w:val="21"/>
          <w:highlight w:val="yellow"/>
          <w:lang w:val="en-US" w:eastAsia="zh-CN"/>
        </w:rPr>
        <w:t xml:space="preserve">最高投标限价剔除不可竞争部分价格的1.5%</w:t>
      </w:r>
      <w:r>
        <w:rPr>
          <w:rFonts w:hint="default" w:ascii="Arial" w:hAnsi="Arial" w:eastAsia="宋体" w:cs="Arial"/>
          <w:b w:val="0"/>
          <w:bCs w:val="0"/>
          <w:sz w:val="21"/>
          <w:szCs w:val="21"/>
        </w:rPr>
        <w:t xml:space="preserve">，该费率在投标时不得改变，</w:t>
      </w:r>
      <w:r>
        <w:rPr>
          <w:rFonts w:hint="default" w:ascii="Arial" w:hAnsi="Arial" w:eastAsia="宋体" w:cs="Arial"/>
          <w:b w:val="0"/>
          <w:bCs w:val="0"/>
          <w:sz w:val="21"/>
          <w:szCs w:val="21"/>
          <w:lang w:val="en-US"/>
        </w:rPr>
        <w:t xml:space="preserve">最终按计量规定要求结算。</w:t>
      </w:r>
      <w:r/>
    </w:p>
    <w:p>
      <w:pPr>
        <w:pStyle w:val="791"/>
        <w:ind w:firstLine="420"/>
        <w:jc w:val="both"/>
        <w:keepLines w:val="0"/>
        <w:keepNext w:val="0"/>
        <w:pageBreakBefore w:val="0"/>
        <w:spacing w:line="440" w:lineRule="exact"/>
        <w:rPr>
          <w:rFonts w:hint="default" w:ascii="Arial" w:hAnsi="Arial" w:eastAsia="宋体" w:cs="Arial"/>
          <w:b w:val="0"/>
          <w:bCs w:val="0"/>
          <w:sz w:val="21"/>
          <w:szCs w:val="21"/>
        </w:rPr>
      </w:pPr>
      <w:r>
        <w:rPr>
          <w:rFonts w:hint="eastAsia" w:ascii="Arial" w:hAnsi="Arial" w:eastAsia="宋体" w:cs="Arial"/>
          <w:b w:val="0"/>
          <w:bCs w:val="0"/>
          <w:sz w:val="21"/>
          <w:szCs w:val="21"/>
          <w:lang w:val="en-US" w:eastAsia="zh-CN"/>
        </w:rPr>
        <w:t xml:space="preserve">5</w:t>
      </w:r>
      <w:r>
        <w:rPr>
          <w:rFonts w:hint="default" w:ascii="Arial" w:hAnsi="Arial" w:eastAsia="宋体" w:cs="Arial"/>
          <w:b w:val="0"/>
          <w:bCs w:val="0"/>
          <w:sz w:val="21"/>
          <w:szCs w:val="21"/>
          <w:lang w:val="en-US" w:eastAsia="zh-CN"/>
        </w:rPr>
        <w:t xml:space="preserve">.3 </w:t>
      </w:r>
      <w:r>
        <w:rPr>
          <w:rFonts w:hint="default" w:ascii="Arial" w:hAnsi="Arial" w:eastAsia="宋体" w:cs="Arial"/>
          <w:b w:val="0"/>
          <w:bCs w:val="0"/>
          <w:sz w:val="21"/>
          <w:szCs w:val="21"/>
        </w:rPr>
        <w:t xml:space="preserve">投标人应在投标总价中计入保险费（建筑工程一切险和第三者责任险），本项目的建筑工程一切险和第三方责任险，保险费率分别为</w:t>
      </w:r>
      <w:r>
        <w:rPr>
          <w:rFonts w:hint="default" w:ascii="Arial" w:hAnsi="Arial" w:eastAsia="宋体" w:cs="Arial"/>
          <w:b w:val="0"/>
          <w:bCs w:val="0"/>
          <w:sz w:val="21"/>
          <w:szCs w:val="21"/>
          <w:highlight w:val="yellow"/>
          <w:lang w:val="en-US" w:eastAsia="zh-CN"/>
        </w:rPr>
        <w:t xml:space="preserve">最高投标限价剔除不可竞争部分价格的0.9‰和0.6‰</w:t>
      </w:r>
      <w:r>
        <w:rPr>
          <w:rFonts w:hint="default" w:ascii="Arial" w:hAnsi="Arial" w:eastAsia="宋体" w:cs="Arial"/>
          <w:b w:val="0"/>
          <w:bCs w:val="0"/>
          <w:sz w:val="21"/>
          <w:szCs w:val="21"/>
        </w:rPr>
        <w:t xml:space="preserve">，该费率在投标时不得改变，最终按保险发票按实结算。</w:t>
      </w:r>
      <w:r/>
    </w:p>
    <w:p>
      <w:pPr>
        <w:pStyle w:val="791"/>
        <w:ind w:firstLine="420"/>
        <w:jc w:val="both"/>
        <w:keepLines w:val="0"/>
        <w:keepNext w:val="0"/>
        <w:pageBreakBefore w:val="0"/>
        <w:spacing w:line="440" w:lineRule="exact"/>
        <w:rPr>
          <w:rFonts w:hint="default" w:ascii="Arial" w:hAnsi="Arial" w:eastAsia="宋体" w:cs="Arial"/>
          <w:b w:val="0"/>
          <w:bCs w:val="0"/>
          <w:sz w:val="21"/>
          <w:szCs w:val="21"/>
        </w:rPr>
      </w:pPr>
      <w:r>
        <w:rPr>
          <w:rFonts w:hint="eastAsia" w:ascii="Arial" w:hAnsi="Arial" w:eastAsia="宋体" w:cs="Arial"/>
          <w:b w:val="0"/>
          <w:bCs w:val="0"/>
          <w:sz w:val="21"/>
          <w:szCs w:val="21"/>
          <w:lang w:val="en-US" w:eastAsia="zh-CN"/>
        </w:rPr>
        <w:t xml:space="preserve">5</w:t>
      </w:r>
      <w:r>
        <w:rPr>
          <w:rFonts w:hint="default" w:ascii="Arial" w:hAnsi="Arial" w:eastAsia="宋体" w:cs="Arial"/>
          <w:b w:val="0"/>
          <w:bCs w:val="0"/>
          <w:sz w:val="21"/>
          <w:szCs w:val="21"/>
          <w:lang w:val="en-US" w:eastAsia="zh-CN"/>
        </w:rPr>
        <w:t xml:space="preserve">.4 </w:t>
      </w:r>
      <w:r>
        <w:rPr>
          <w:rFonts w:hint="default" w:ascii="Arial" w:hAnsi="Arial" w:eastAsia="宋体" w:cs="Arial"/>
          <w:b w:val="0"/>
          <w:bCs w:val="0"/>
          <w:sz w:val="21"/>
          <w:szCs w:val="21"/>
        </w:rPr>
        <w:t xml:space="preserve">投标人应在投标总价中计入工伤保险费，</w:t>
      </w:r>
      <w:r>
        <w:rPr>
          <w:rFonts w:hint="default" w:ascii="Arial" w:hAnsi="Arial" w:eastAsia="宋体" w:cs="Arial"/>
          <w:b w:val="0"/>
          <w:bCs w:val="0"/>
          <w:sz w:val="21"/>
          <w:szCs w:val="21"/>
          <w:highlight w:val="yellow"/>
          <w:lang w:val="en-US" w:eastAsia="zh-CN"/>
        </w:rPr>
        <w:t xml:space="preserve">费用为最高投标限价剔除不可竞争部分价格的3‰，</w:t>
      </w:r>
      <w:r>
        <w:rPr>
          <w:rFonts w:hint="default" w:ascii="Arial" w:hAnsi="Arial" w:eastAsia="宋体" w:cs="Arial"/>
          <w:b w:val="0"/>
          <w:bCs w:val="0"/>
          <w:sz w:val="21"/>
          <w:szCs w:val="21"/>
          <w:highlight w:val="none"/>
          <w:lang w:val="en-US" w:eastAsia="zh-CN"/>
        </w:rPr>
        <w:t xml:space="preserve">该费率在投标时不得改</w:t>
      </w:r>
      <w:r>
        <w:rPr>
          <w:rFonts w:hint="default" w:ascii="Arial" w:hAnsi="Arial" w:eastAsia="宋体" w:cs="Arial"/>
          <w:b w:val="0"/>
          <w:bCs w:val="0"/>
          <w:sz w:val="21"/>
          <w:szCs w:val="21"/>
        </w:rPr>
        <w:t xml:space="preserve">变。承包人必须与项目部人员和施工人员购买工伤保险，最终按凭保险发票按实结算。</w:t>
      </w:r>
      <w:r/>
    </w:p>
    <w:p>
      <w:pPr>
        <w:pStyle w:val="791"/>
        <w:ind w:firstLine="420"/>
        <w:jc w:val="both"/>
        <w:keepLines w:val="0"/>
        <w:keepNext w:val="0"/>
        <w:pageBreakBefore w:val="0"/>
        <w:spacing w:line="440" w:lineRule="exact"/>
        <w:rPr>
          <w:rFonts w:hint="default" w:ascii="Arial" w:hAnsi="Arial" w:eastAsia="宋体" w:cs="Arial"/>
          <w:b w:val="0"/>
          <w:bCs w:val="0"/>
          <w:sz w:val="21"/>
          <w:szCs w:val="21"/>
        </w:rPr>
      </w:pPr>
      <w:r>
        <w:rPr>
          <w:rFonts w:hint="eastAsia" w:ascii="Arial" w:hAnsi="Arial" w:eastAsia="宋体" w:cs="Arial"/>
          <w:b w:val="0"/>
          <w:bCs w:val="0"/>
          <w:sz w:val="21"/>
          <w:szCs w:val="21"/>
          <w:lang w:val="en-US" w:eastAsia="zh-CN"/>
        </w:rPr>
        <w:t xml:space="preserve">5.5</w:t>
      </w:r>
      <w:r>
        <w:rPr>
          <w:rFonts w:hint="default" w:ascii="Arial" w:hAnsi="Arial" w:eastAsia="宋体" w:cs="Arial"/>
          <w:b w:val="0"/>
          <w:bCs w:val="0"/>
          <w:sz w:val="21"/>
          <w:szCs w:val="21"/>
          <w:highlight w:val="yellow"/>
        </w:rPr>
        <w:t xml:space="preserve">交通管制费按25000.00元计取，该项为不可竞争费用，最终凭发票计取</w:t>
      </w:r>
      <w:r>
        <w:rPr>
          <w:rFonts w:hint="default" w:ascii="Arial" w:hAnsi="Arial" w:eastAsia="宋体" w:cs="Arial"/>
          <w:b w:val="0"/>
          <w:bCs w:val="0"/>
          <w:sz w:val="21"/>
          <w:szCs w:val="21"/>
        </w:rPr>
        <w:t xml:space="preserve">。</w:t>
      </w:r>
      <w:r/>
    </w:p>
    <w:p>
      <w:pPr>
        <w:pStyle w:val="791"/>
        <w:ind w:firstLine="420"/>
        <w:jc w:val="both"/>
        <w:keepLines w:val="0"/>
        <w:keepNext w:val="0"/>
        <w:pageBreakBefore w:val="0"/>
        <w:spacing w:line="440" w:lineRule="exact"/>
        <w:rPr>
          <w:rFonts w:hint="default" w:ascii="Arial" w:hAnsi="Arial" w:eastAsia="宋体" w:cs="Arial"/>
          <w:b w:val="0"/>
          <w:bCs w:val="0"/>
          <w:sz w:val="21"/>
          <w:szCs w:val="21"/>
          <w:lang w:val="en-US"/>
        </w:rPr>
      </w:pPr>
      <w:r>
        <w:rPr>
          <w:rFonts w:hint="eastAsia" w:ascii="Arial" w:hAnsi="Arial" w:eastAsia="宋体" w:cs="Arial"/>
          <w:b w:val="0"/>
          <w:bCs w:val="0"/>
          <w:sz w:val="21"/>
          <w:szCs w:val="21"/>
          <w:lang w:val="en-US" w:eastAsia="zh-CN"/>
        </w:rPr>
        <w:t xml:space="preserve">5</w:t>
      </w:r>
      <w:r>
        <w:rPr>
          <w:rFonts w:hint="default" w:ascii="Arial" w:hAnsi="Arial" w:eastAsia="宋体" w:cs="Arial"/>
          <w:b w:val="0"/>
          <w:bCs w:val="0"/>
          <w:sz w:val="21"/>
          <w:szCs w:val="21"/>
          <w:lang w:val="en-US" w:eastAsia="zh-CN"/>
        </w:rPr>
        <w:t xml:space="preserve">.6 </w:t>
      </w:r>
      <w:r>
        <w:rPr>
          <w:rFonts w:hint="default" w:ascii="Arial" w:hAnsi="Arial" w:eastAsia="宋体" w:cs="Arial"/>
          <w:b w:val="0"/>
          <w:bCs w:val="0"/>
          <w:sz w:val="21"/>
          <w:szCs w:val="21"/>
          <w:lang w:val="en-US"/>
        </w:rPr>
        <w:t xml:space="preserve">材料的场内调运费用由承包人自行考虑，承包人综合考虑在投标报价中，发包人不再另行支付。</w:t>
      </w:r>
      <w:r/>
    </w:p>
    <w:p>
      <w:pPr>
        <w:pStyle w:val="791"/>
        <w:ind w:firstLine="422"/>
        <w:jc w:val="both"/>
        <w:keepLines w:val="0"/>
        <w:keepNext w:val="0"/>
        <w:pageBreakBefore w:val="0"/>
        <w:spacing w:line="440" w:lineRule="exact"/>
        <w:widowControl w:val="off"/>
        <w:rPr>
          <w:rFonts w:hint="eastAsia" w:ascii="宋体" w:hAnsi="宋体" w:eastAsia="宋体" w:cs="宋体"/>
          <w:b/>
          <w:bCs/>
          <w:sz w:val="21"/>
          <w:szCs w:val="21"/>
          <w:lang w:val="en-US"/>
        </w:rPr>
      </w:pPr>
      <w:r>
        <w:rPr>
          <w:rFonts w:hint="eastAsia" w:eastAsia="宋体" w:cs="宋体"/>
          <w:b/>
          <w:bCs/>
          <w:sz w:val="21"/>
          <w:szCs w:val="21"/>
          <w:lang w:val="en-US" w:eastAsia="zh-CN"/>
        </w:rPr>
        <w:t xml:space="preserve">5</w:t>
      </w:r>
      <w:r>
        <w:rPr>
          <w:rFonts w:hint="eastAsia" w:ascii="宋体" w:hAnsi="宋体" w:eastAsia="宋体" w:cs="宋体"/>
          <w:b/>
          <w:bCs/>
          <w:sz w:val="21"/>
          <w:szCs w:val="21"/>
          <w:lang w:val="en-US" w:eastAsia="zh-CN"/>
        </w:rPr>
        <w:t xml:space="preserve">.7</w:t>
      </w:r>
      <w:r>
        <w:rPr>
          <w:rFonts w:hint="eastAsia" w:ascii="宋体" w:hAnsi="宋体" w:eastAsia="宋体" w:cs="宋体"/>
          <w:b/>
          <w:bCs/>
          <w:sz w:val="21"/>
          <w:szCs w:val="21"/>
          <w:lang w:val="en-US"/>
        </w:rPr>
        <w:t xml:space="preserve">关于变更估价的约定：</w:t>
      </w:r>
      <w:r/>
    </w:p>
    <w:p>
      <w:pPr>
        <w:ind w:firstLine="42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rPr>
        <w:t xml:space="preserve">1）工程变更签证的资料要求。属于工程变更（含设计变更和合同外增加工程等）的签证工程，必须同时提供程序完善的</w:t>
      </w:r>
      <w:r>
        <w:rPr>
          <w:rFonts w:hint="eastAsia" w:ascii="宋体" w:hAnsi="宋体" w:eastAsia="宋体" w:cs="宋体"/>
          <w:lang w:val="en-US"/>
        </w:rPr>
        <w:t xml:space="preserve">承包人申报表、报告、</w:t>
      </w:r>
      <w:r>
        <w:rPr>
          <w:rFonts w:hint="eastAsia" w:ascii="宋体" w:hAnsi="宋体" w:eastAsia="宋体" w:cs="宋体"/>
        </w:rPr>
        <w:t xml:space="preserve">工程业务联系单、签证单</w:t>
      </w:r>
      <w:r>
        <w:rPr>
          <w:rFonts w:hint="eastAsia" w:ascii="宋体" w:hAnsi="宋体" w:eastAsia="宋体" w:cs="宋体"/>
          <w:lang w:val="en-US"/>
        </w:rPr>
        <w:t xml:space="preserve">等资料</w:t>
      </w:r>
      <w:r>
        <w:rPr>
          <w:rFonts w:hint="eastAsia" w:ascii="宋体" w:hAnsi="宋体" w:eastAsia="宋体" w:cs="宋体"/>
        </w:rPr>
        <w:t xml:space="preserve">，如因承包人原因造成资料不全，工程结算时不得补充资料，则工程造价增加的视为承包人放弃此项权利，工程造价减少的按实结算扣除。</w:t>
      </w:r>
      <w:r/>
    </w:p>
    <w:p>
      <w:pPr>
        <w:ind w:firstLine="210"/>
        <w:keepLines w:val="0"/>
        <w:keepNext w:val="0"/>
        <w:pageBreakBefore w:val="0"/>
        <w:spacing w:line="440" w:lineRule="exact"/>
        <w:widowControl w:val="off"/>
        <w:rPr>
          <w:rFonts w:hint="eastAsia" w:ascii="宋体" w:hAnsi="宋体" w:eastAsia="宋体" w:cs="宋体"/>
          <w:lang w:val="en-US"/>
        </w:rPr>
      </w:pPr>
      <w:r>
        <w:rPr>
          <w:rFonts w:hint="eastAsia" w:ascii="宋体" w:hAnsi="宋体" w:eastAsia="宋体" w:cs="宋体"/>
          <w:lang w:eastAsia="zh-CN"/>
        </w:rPr>
        <w:t xml:space="preserve">（</w:t>
      </w:r>
      <w:r>
        <w:rPr>
          <w:rFonts w:hint="eastAsia" w:ascii="宋体" w:hAnsi="宋体" w:eastAsia="宋体" w:cs="宋体"/>
        </w:rPr>
        <w:t xml:space="preserve">2）签证的时限要求。施工中发生的应由发包人承担责任的设计变更及其他变更，承包人应在发生后7天内办理好签证手续报监理单位和发包人签证认可，</w:t>
      </w:r>
      <w:r>
        <w:rPr>
          <w:rFonts w:hint="eastAsia" w:ascii="宋体" w:hAnsi="宋体" w:eastAsia="宋体" w:cs="宋体"/>
          <w:lang w:val="en-US"/>
        </w:rPr>
        <w:t xml:space="preserve">以及工期延续申报单等资料。</w:t>
      </w:r>
      <w:r/>
    </w:p>
    <w:p>
      <w:pPr>
        <w:ind w:firstLine="21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rPr>
        <w:t xml:space="preserve">3）由于承包人原因导致的工程变更，承包人无权要求签证赔偿。</w:t>
      </w:r>
      <w:r/>
    </w:p>
    <w:p>
      <w:pPr>
        <w:ind w:firstLine="21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rPr>
        <w:t xml:space="preserve">4）签证单的签证程序必须严格按照发包人规定执行，否则，视为无效签证单。无效签证单发包人不予承认，责任由承包人自负。</w:t>
      </w:r>
      <w:r/>
    </w:p>
    <w:p>
      <w:pPr>
        <w:ind w:firstLine="21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rPr>
        <w:t xml:space="preserve">5）若发包人有明确的工作指令，承包人不应以工程签证未办理完成为借口，延误工作进展。</w:t>
      </w:r>
      <w:r/>
    </w:p>
    <w:p>
      <w:pPr>
        <w:ind w:firstLine="210"/>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rPr>
        <w:t xml:space="preserve">6）承包人必须无条件服从发包人对工程的设计变更，不得以因发包人设计变更减少了工程利润为由要挟发包人追加其它费用。设计变更按发包人书面签证确认为准。</w:t>
      </w:r>
      <w:r/>
    </w:p>
    <w:p>
      <w:pPr>
        <w:ind w:firstLine="210"/>
        <w:keepLines w:val="0"/>
        <w:keepNext w:val="0"/>
        <w:pageBreakBefore w:val="0"/>
        <w:spacing w:line="440" w:lineRule="exact"/>
        <w:widowControl w:val="off"/>
        <w:rPr>
          <w:rFonts w:hint="eastAsia" w:ascii="宋体" w:hAnsi="宋体" w:eastAsia="宋体" w:cs="宋体"/>
          <w:lang w:val="en-US"/>
        </w:rPr>
      </w:pPr>
      <w:r>
        <w:rPr>
          <w:rFonts w:hint="eastAsia" w:ascii="宋体" w:hAnsi="宋体" w:eastAsia="宋体" w:cs="宋体"/>
          <w:lang w:eastAsia="zh-CN"/>
        </w:rPr>
        <w:t xml:space="preserve">（</w:t>
      </w:r>
      <w:r>
        <w:rPr>
          <w:rFonts w:hint="eastAsia" w:ascii="宋体" w:hAnsi="宋体" w:eastAsia="宋体" w:cs="宋体"/>
        </w:rPr>
        <w:t xml:space="preserve">7）合同中已有适用的综合单价，按合同中已有的综合单价确定；合同中有类似的综合单价，参照类似的综合单价确定；合同中没有适用或类似的综合单价，其相应综合单价由中标人依据招标文件约定的计价方式及标准提出，并根据中标的下浮率下浮后提出，经招标人确认后作为结算依据。</w:t>
      </w:r>
      <w:r/>
    </w:p>
    <w:p>
      <w:pPr>
        <w:pStyle w:val="791"/>
        <w:ind w:firstLine="422"/>
        <w:jc w:val="both"/>
        <w:keepLines w:val="0"/>
        <w:keepNext w:val="0"/>
        <w:pageBreakBefore w:val="0"/>
        <w:spacing w:line="440" w:lineRule="exact"/>
        <w:rPr>
          <w:rFonts w:hint="default" w:ascii="Arial" w:hAnsi="Arial" w:cs="Arial"/>
          <w:b/>
          <w:bCs/>
          <w:sz w:val="21"/>
          <w:szCs w:val="21"/>
        </w:rPr>
      </w:pPr>
      <w:r>
        <w:rPr>
          <w:rFonts w:hint="eastAsia" w:ascii="Arial" w:hAnsi="Arial" w:cs="Arial"/>
          <w:b/>
          <w:bCs/>
          <w:sz w:val="21"/>
          <w:szCs w:val="21"/>
          <w:lang w:val="en-US" w:eastAsia="zh-CN"/>
        </w:rPr>
        <w:t xml:space="preserve">5</w:t>
      </w:r>
      <w:r>
        <w:rPr>
          <w:rFonts w:hint="default" w:ascii="Arial" w:hAnsi="Arial" w:cs="Arial"/>
          <w:b/>
          <w:bCs/>
          <w:sz w:val="21"/>
          <w:szCs w:val="21"/>
          <w:lang w:val="en-US"/>
        </w:rPr>
        <w:t xml:space="preserve">.</w:t>
      </w:r>
      <w:r>
        <w:rPr>
          <w:rFonts w:hint="eastAsia" w:ascii="Arial" w:hAnsi="Arial" w:cs="Arial"/>
          <w:b/>
          <w:bCs/>
          <w:sz w:val="21"/>
          <w:szCs w:val="21"/>
          <w:lang w:val="en-US" w:eastAsia="zh-CN"/>
        </w:rPr>
        <w:t xml:space="preserve">8</w:t>
      </w:r>
      <w:r>
        <w:rPr>
          <w:rFonts w:hint="default" w:ascii="Arial" w:hAnsi="Arial" w:cs="Arial"/>
          <w:b/>
          <w:bCs/>
          <w:sz w:val="21"/>
          <w:szCs w:val="21"/>
        </w:rPr>
        <w:t xml:space="preserve">关于不平衡报价的处理方式：</w:t>
      </w:r>
      <w:r/>
    </w:p>
    <w:p>
      <w:pPr>
        <w:ind w:firstLine="422"/>
        <w:jc w:val="left"/>
        <w:keepLines w:val="0"/>
        <w:keepNext w:val="0"/>
        <w:pageBreakBefore w:val="0"/>
        <w:spacing w:line="440" w:lineRule="exact"/>
        <w:widowControl/>
        <w:rPr>
          <w:rFonts w:hint="default" w:ascii="Arial" w:hAnsi="Arial" w:cs="Arial"/>
          <w:b/>
          <w:bCs/>
          <w:sz w:val="21"/>
          <w:szCs w:val="21"/>
        </w:rPr>
        <w:suppressLineNumbers w:val="0"/>
      </w:pPr>
      <w:r>
        <w:rPr>
          <w:rFonts w:hint="default" w:ascii="Arial" w:hAnsi="Arial" w:eastAsia="宋体" w:cs="Arial"/>
          <w:b/>
          <w:bCs/>
          <w:color w:val="000000"/>
          <w:sz w:val="21"/>
          <w:szCs w:val="21"/>
          <w:lang w:val="en-US" w:eastAsia="zh-CN" w:bidi="ar"/>
        </w:rPr>
        <w:t xml:space="preserve">设定中标单价为 X 中，结算单价为 X 结，原清单数量 Y 原，结算数量 Y 结，结算金额 Z。 </w:t>
      </w:r>
      <w:r/>
    </w:p>
    <w:p>
      <w:pPr>
        <w:numPr>
          <w:ilvl w:val="0"/>
          <w:numId w:val="5"/>
        </w:numPr>
        <w:ind w:firstLine="422"/>
        <w:jc w:val="left"/>
        <w:keepLines w:val="0"/>
        <w:keepNext w:val="0"/>
        <w:pageBreakBefore w:val="0"/>
        <w:spacing w:line="440" w:lineRule="exact"/>
        <w:widowControl/>
        <w:rPr>
          <w:rFonts w:hint="default" w:ascii="Arial" w:hAnsi="Arial" w:eastAsia="宋体" w:cs="Arial"/>
          <w:b/>
          <w:bCs/>
          <w:color w:val="000000"/>
          <w:sz w:val="21"/>
          <w:szCs w:val="21"/>
          <w:lang w:val="en-US" w:eastAsia="zh-CN" w:bidi="ar"/>
        </w:rPr>
        <w:suppressLineNumbers w:val="0"/>
      </w:pPr>
      <w:r>
        <w:rPr>
          <w:rFonts w:hint="default" w:ascii="Arial" w:hAnsi="Arial" w:eastAsia="宋体" w:cs="Arial"/>
          <w:b/>
          <w:bCs/>
          <w:color w:val="000000"/>
          <w:sz w:val="21"/>
          <w:szCs w:val="21"/>
          <w:lang w:val="en-US" w:eastAsia="zh-CN" w:bidi="ar"/>
        </w:rPr>
        <w:t xml:space="preserve">若部分清单子目中标单价X中与市场价相比明显偏高（大于经评审的预算价*中标下浮率*115%）：①如Y结＞Y原×115%，则Z=Y 原*115%×X中+（Y结－Y原*115%）×X结；②如Y结＜Y原×85%，则Z=Y结×X中 +（Y原*85%-Y结）×（X中-X结）。</w:t>
      </w:r>
      <w:r/>
    </w:p>
    <w:p>
      <w:pPr>
        <w:numPr>
          <w:ilvl w:val="0"/>
          <w:numId w:val="0"/>
        </w:numPr>
        <w:ind w:firstLine="422"/>
        <w:jc w:val="left"/>
        <w:keepLines w:val="0"/>
        <w:keepNext w:val="0"/>
        <w:pageBreakBefore w:val="0"/>
        <w:spacing w:line="440" w:lineRule="exact"/>
        <w:widowControl/>
        <w:rPr>
          <w:rFonts w:hint="default" w:ascii="Arial" w:hAnsi="Arial" w:eastAsia="宋体" w:cs="Arial"/>
          <w:b/>
          <w:bCs/>
          <w:color w:val="000000"/>
          <w:sz w:val="21"/>
          <w:szCs w:val="21"/>
          <w:lang w:val="en-US" w:eastAsia="zh-CN" w:bidi="ar"/>
        </w:rPr>
        <w:suppressLineNumbers w:val="0"/>
      </w:pPr>
      <w:r>
        <w:rPr>
          <w:rFonts w:hint="default" w:ascii="Arial" w:hAnsi="Arial" w:eastAsia="宋体" w:cs="Arial"/>
          <w:b/>
          <w:bCs/>
          <w:color w:val="000000"/>
          <w:sz w:val="21"/>
          <w:szCs w:val="21"/>
          <w:lang w:val="en-US" w:eastAsia="zh-CN" w:bidi="ar"/>
        </w:rPr>
        <w:t xml:space="preserve">(2)若部分清单子目中标单价X中与市场价相比明显偏低（小于经评审的预算价*中标下浮率*85%）：①如Y结＜Y原×85%，Z＝Y结×X中－（Y原*85%－Y结）×（X结－X中）；②如Y结≥Y原×115%，Z=Y原*115%×X中+（Y结－Y原*115%）×X结。</w:t>
      </w:r>
      <w:r/>
    </w:p>
    <w:p>
      <w:pPr>
        <w:pStyle w:val="771"/>
        <w:ind w:firstLine="422"/>
        <w:jc w:val="both"/>
        <w:keepLines w:val="0"/>
        <w:keepNext w:val="0"/>
        <w:pageBreakBefore w:val="0"/>
        <w:spacing w:line="440" w:lineRule="exact"/>
        <w:rPr>
          <w:rFonts w:hint="eastAsia" w:ascii="宋体" w:hAnsi="宋体" w:eastAsia="宋体" w:cs="宋体"/>
          <w:b/>
          <w:color w:val="000000"/>
          <w:sz w:val="21"/>
          <w:lang w:val="en-US" w:eastAsia="zh-CN"/>
        </w:rPr>
      </w:pPr>
      <w:r>
        <w:rPr>
          <w:rFonts w:hint="default" w:ascii="Arial" w:hAnsi="Arial" w:eastAsia="宋体" w:cs="Arial"/>
          <w:b/>
          <w:bCs/>
          <w:color w:val="000000"/>
          <w:sz w:val="21"/>
          <w:szCs w:val="21"/>
          <w:lang w:val="en-US" w:eastAsia="zh-CN" w:bidi="ar"/>
        </w:rPr>
        <w:t xml:space="preserve">结算单价（X结）原则是按照经评审的预算价执行中标下浮率。若经评审的预算价失真则新的综合单价（按照招标文件约定套用相应定额，执行中标下浮率，材料价格执行招标时招标文件中明确《盐城工程造价》的市场指导价或市场信息价），如没有定额要套的项目，则按照市场价进行调整。</w:t>
      </w:r>
      <w:r/>
    </w:p>
    <w:p>
      <w:pPr>
        <w:ind w:firstLine="420"/>
        <w:keepLines w:val="0"/>
        <w:keepNext w:val="0"/>
        <w:pageBreakBefore w:val="0"/>
        <w:spacing w:line="440" w:lineRule="exact"/>
        <w:widowControl w:val="off"/>
        <w:rPr>
          <w:rFonts w:hint="default" w:ascii="宋体" w:hAnsi="宋体" w:eastAsia="宋体" w:cs="宋体"/>
          <w:lang w:val="en-US" w:eastAsia="zh-CN"/>
        </w:rPr>
      </w:pPr>
      <w:r>
        <w:rPr>
          <w:rFonts w:hint="eastAsia" w:ascii="宋体" w:hAnsi="宋体" w:eastAsia="宋体" w:cs="宋体"/>
          <w:lang w:val="en-US" w:eastAsia="zh-CN"/>
        </w:rPr>
        <w:t xml:space="preserve">5.9</w:t>
      </w:r>
      <w:r>
        <w:rPr>
          <w:rFonts w:hint="default" w:ascii="宋体" w:hAnsi="宋体" w:eastAsia="宋体" w:cs="宋体"/>
          <w:lang w:val="en-US" w:eastAsia="zh-CN"/>
        </w:rPr>
        <w:t xml:space="preserve">本项目严格按照《中华人民共和国大气污染防治法》、《江苏省大气污染防治条例》、关于印发《全省交通建设工程工地扬尘污染防治行动方案》的通知（苏交质公〔2016〕35 号）、《江苏省交通运输厅关于贯彻落实扬尘污染防治有关法规规定的指导意见》（苏交建﹝2018﹞17 号）、《关</w:t>
      </w:r>
      <w:r>
        <w:rPr>
          <w:rFonts w:hint="default" w:ascii="宋体" w:hAnsi="宋体" w:eastAsia="宋体" w:cs="宋体"/>
          <w:lang w:val="en-US" w:eastAsia="zh-CN"/>
        </w:rPr>
        <w:t xml:space="preserve">于印发江苏省公路水运工程工地扬尘污染防治行动方案的函》（苏交执法质函〔2019〕61 号）、交通运输厅省生态环境厅省铁路办公室关于印发《江苏省交通重点工程施工期生态环境保护管理办法（试行）》的通知 （苏交建〔2020〕17 号）、《关于在公路水运工程施工期落实污染防治工作有关要求的函》（苏交建便函〔2023〕71 号 ）、《省交通运输厅关于印发 2023 年度深入打好交通运输污染防治攻坚战工作要点的通知》（苏交执法〔2023〕3 号）、《江苏省工地、道路扬尘污染问题“清零”标准》、《盐城市扬尘污染防治条例》</w:t>
      </w:r>
      <w:r>
        <w:rPr>
          <w:rFonts w:hint="eastAsia" w:ascii="宋体" w:hAnsi="宋体" w:eastAsia="宋体" w:cs="宋体"/>
          <w:lang w:val="en-US" w:eastAsia="zh-CN"/>
        </w:rPr>
        <w:t xml:space="preserve">、《关于进一步加强交通工程建设领域大气污染防治工作的通知》（盐交建函〔2024〕25号）</w:t>
      </w:r>
      <w:r>
        <w:rPr>
          <w:rFonts w:hint="default" w:ascii="宋体" w:hAnsi="宋体" w:eastAsia="宋体" w:cs="宋体"/>
          <w:lang w:val="en-US" w:eastAsia="zh-CN"/>
        </w:rPr>
        <w:t xml:space="preserve">以及国家、省、市、地方及发包人有关规定，按照节能、环保、扬尘、泥浆管控等相关要求进行施工，并制定相应的保障措施。施工现场扬尘污染防治费用等相关费用包含在工程量清单“施工环保费”中，不另计量支付。该费用总价包干，合同实施过程中，经监理人、发包人及各级行业主管部门验收合格后予以计量支付。</w:t>
      </w:r>
      <w:r/>
    </w:p>
    <w:p>
      <w:pPr>
        <w:ind w:firstLine="210"/>
        <w:keepLines w:val="0"/>
        <w:keepNext w:val="0"/>
        <w:pageBreakBefore w:val="0"/>
        <w:spacing w:line="440" w:lineRule="exact"/>
        <w:widowControl w:val="off"/>
        <w:rPr>
          <w:rFonts w:hint="default" w:ascii="宋体" w:hAnsi="宋体" w:eastAsia="宋体" w:cs="宋体"/>
          <w:lang w:val="en-US" w:eastAsia="zh-CN"/>
        </w:rPr>
      </w:pPr>
      <w:r>
        <w:rPr>
          <w:rFonts w:hint="eastAsia" w:ascii="宋体" w:hAnsi="宋体" w:eastAsia="宋体" w:cs="宋体"/>
          <w:lang w:val="en-US" w:eastAsia="zh-CN"/>
        </w:rPr>
        <w:t xml:space="preserve">5.10</w:t>
      </w:r>
      <w:r>
        <w:rPr>
          <w:rFonts w:hint="default" w:ascii="宋体" w:hAnsi="宋体" w:eastAsia="宋体" w:cs="宋体"/>
          <w:lang w:val="en-US" w:eastAsia="zh-CN"/>
        </w:rPr>
        <w:t xml:space="preserve">承包人应按发包人要求及时将废弃材料等施工垃圾清理外运（本项目发包人不提供弃土（石）场及其他相关拆除材料的堆放场地，抛弃点自行考虑并承担相关费用）、处理，承包人垃圾处理须满足发包人、环保部门等有关单位、部门的相关规定，并满足《关于加强全市交通工程项目建筑垃圾管理的工作提示函》（盐交建函〔2024〕52号）、《全市交通运输领域建筑垃圾全链条治理专项工作方案》（盐市交建〔2025〕1 号）的要求，投标人应将上述工作费用考虑在投标报价中，发包人不另行支付。</w:t>
      </w:r>
      <w:r/>
    </w:p>
    <w:p>
      <w:pPr>
        <w:ind w:firstLine="210"/>
        <w:keepLines w:val="0"/>
        <w:keepNext w:val="0"/>
        <w:pageBreakBefore w:val="0"/>
        <w:spacing w:line="440" w:lineRule="exact"/>
        <w:widowControl w:val="off"/>
        <w:rPr>
          <w:rFonts w:hint="eastAsia" w:ascii="宋体" w:hAnsi="宋体" w:eastAsia="宋体" w:cs="宋体"/>
          <w:lang w:eastAsia="zh-CN"/>
        </w:rPr>
      </w:pPr>
      <w:r>
        <w:rPr>
          <w:rFonts w:hint="eastAsia" w:ascii="宋体" w:hAnsi="宋体" w:eastAsia="宋体" w:cs="宋体"/>
          <w:lang w:val="en-US" w:eastAsia="zh-CN"/>
        </w:rPr>
        <w:t xml:space="preserve">5.11</w:t>
      </w:r>
      <w:r>
        <w:rPr>
          <w:rFonts w:hint="default" w:ascii="宋体" w:hAnsi="宋体" w:eastAsia="宋体" w:cs="宋体"/>
          <w:lang w:val="en-US" w:eastAsia="zh-CN"/>
        </w:rPr>
        <w:t xml:space="preserve">对于项目中与既有道路有交叉、干扰的地段，施工时应保证施工和交通的安全，满足《省交通运输厅关于进一步做好2025年度全省公路水运工程平安工地建设工作的通知》（苏交执法函〔2025〕31号）的要求，因此发生的一切费用均不单独计量和支付，包含在投标报价内。</w:t>
      </w:r>
      <w:bookmarkEnd w:id="278"/>
      <w:bookmarkEnd w:id="279"/>
      <w:bookmarkEnd w:id="280"/>
      <w:bookmarkEnd w:id="281"/>
      <w:bookmarkEnd w:id="282"/>
      <w:bookmarkEnd w:id="283"/>
      <w:r/>
    </w:p>
    <w:p>
      <w:pPr>
        <w:contextualSpacing/>
        <w:ind w:left="0" w:firstLine="482"/>
        <w:jc w:val="both"/>
        <w:spacing w:line="440" w:lineRule="exact"/>
        <w:widowControl w:val="off"/>
        <w:rPr>
          <w:rFonts w:hint="eastAsia" w:ascii="Arial" w:hAnsi="Arial" w:eastAsia="宋体" w:cs="Arial"/>
          <w:b/>
          <w:bCs/>
          <w:color w:val="auto"/>
          <w:sz w:val="21"/>
          <w:szCs w:val="21"/>
          <w:lang w:eastAsia="zh-CN"/>
        </w:rPr>
        <w:outlineLvl w:val="1"/>
      </w:pPr>
      <w:r>
        <w:rPr>
          <w:rFonts w:hint="eastAsia" w:ascii="宋体" w:hAnsi="宋体" w:eastAsia="宋体" w:cs="宋体"/>
          <w:b/>
          <w:color w:val="auto"/>
          <w:sz w:val="21"/>
          <w:szCs w:val="21"/>
          <w:lang w:val="en-US" w:eastAsia="zh-CN" w:bidi="ar-SA"/>
        </w:rPr>
        <w:t xml:space="preserve">六、</w:t>
      </w:r>
      <w:r>
        <w:rPr>
          <w:rFonts w:hint="eastAsia" w:ascii="宋体" w:hAnsi="宋体" w:eastAsia="宋体" w:cs="宋体"/>
          <w:b/>
          <w:color w:val="auto"/>
          <w:sz w:val="21"/>
          <w:szCs w:val="21"/>
        </w:rPr>
        <w:t xml:space="preserve">招标图纸、清单下载链接： 详见附件</w:t>
      </w:r>
      <w:r>
        <w:rPr>
          <w:rFonts w:hint="eastAsia" w:ascii="宋体" w:hAnsi="宋体" w:eastAsia="宋体" w:cs="宋体"/>
          <w:b/>
          <w:color w:val="auto"/>
          <w:sz w:val="21"/>
          <w:szCs w:val="21"/>
          <w:lang w:eastAsia="zh-CN"/>
        </w:rPr>
        <w:t xml:space="preserve">。</w:t>
      </w:r>
      <w:r/>
    </w:p>
    <w:p>
      <w:pPr>
        <w:contextualSpacing/>
        <w:ind w:left="0" w:firstLine="482"/>
        <w:jc w:val="both"/>
        <w:keepLines w:val="0"/>
        <w:keepNext w:val="0"/>
        <w:pageBreakBefore w:val="0"/>
        <w:spacing w:before="157" w:after="157" w:line="440" w:lineRule="exact"/>
        <w:widowControl w:val="off"/>
        <w:rPr>
          <w:rFonts w:hint="eastAsia" w:ascii="宋体" w:hAnsi="宋体" w:eastAsia="宋体" w:cs="宋体"/>
          <w:b/>
          <w:color w:val="auto"/>
          <w:sz w:val="24"/>
          <w:szCs w:val="24"/>
          <w:lang w:val="en-US" w:eastAsia="zh-CN" w:bidi="ar-SA"/>
        </w:rPr>
        <w:outlineLvl w:val="1"/>
      </w:pPr>
      <w:r>
        <w:rPr>
          <w:rFonts w:hint="eastAsia" w:ascii="宋体" w:hAnsi="宋体" w:eastAsia="宋体" w:cs="宋体"/>
          <w:b/>
          <w:color w:val="auto"/>
          <w:sz w:val="21"/>
          <w:szCs w:val="21"/>
          <w:lang w:val="en-US" w:eastAsia="zh-CN" w:bidi="ar-SA"/>
        </w:rPr>
        <w:t xml:space="preserve">七、采购标的对应的中小企业划分标准所属行业一览表</w:t>
      </w:r>
      <w:r/>
    </w:p>
    <w:tbl>
      <w:tblPr>
        <w:tblStyle w:val="766"/>
        <w:tblW w:w="819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40"/>
        <w:gridCol w:w="4458"/>
        <w:gridCol w:w="2801"/>
      </w:tblGrid>
      <w:tr>
        <w:trPr>
          <w:cantSplit/>
          <w:jc w:val="center"/>
          <w:tblCellSpacing w:w="0" w:type="dxa"/>
          <w:trHeight w:val="285"/>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77"/>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58" w:type="dxa"/>
            <w:vAlign w:val="center"/>
            <w:textDirection w:val="lrTb"/>
            <w:noWrap w:val="false"/>
          </w:tcPr>
          <w:p>
            <w:pPr>
              <w:pStyle w:val="777"/>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w:t>
            </w:r>
            <w:r/>
          </w:p>
        </w:tc>
        <w:tc>
          <w:tcPr>
            <w:shd w:val="clear" w:color="auto" w:fill="auto"/>
            <w:tcBorders>
              <w:top w:val="single" w:color="000000" w:sz="4" w:space="0"/>
              <w:left w:val="single" w:color="000000" w:sz="4" w:space="0"/>
              <w:bottom w:val="single" w:color="auto" w:sz="4" w:space="0"/>
              <w:right w:val="single" w:color="000000" w:sz="4" w:space="0"/>
            </w:tcBorders>
            <w:tcW w:w="2801" w:type="dxa"/>
            <w:vAlign w:val="center"/>
            <w:textDirection w:val="lrTb"/>
            <w:noWrap w:val="false"/>
          </w:tcPr>
          <w:p>
            <w:pPr>
              <w:pStyle w:val="777"/>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对应中小企业划分标准所属行业</w:t>
            </w:r>
            <w:r/>
          </w:p>
        </w:tc>
      </w:tr>
      <w:tr>
        <w:trPr>
          <w:cantSplit/>
          <w:jc w:val="center"/>
          <w:tblCellSpacing w:w="0" w:type="dxa"/>
          <w:trHeight w:val="417"/>
        </w:trPr>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777"/>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shd w:val="clear" w:color="auto" w:fill="auto"/>
            <w:tcBorders>
              <w:top w:val="single" w:color="auto" w:sz="4" w:space="0"/>
              <w:left w:val="single" w:color="000000" w:sz="4" w:space="0"/>
              <w:bottom w:val="single" w:color="000000" w:sz="4" w:space="0"/>
              <w:right w:val="single" w:color="auto" w:sz="4" w:space="0"/>
            </w:tcBorders>
            <w:tcW w:w="4458" w:type="dxa"/>
            <w:vAlign w:val="center"/>
            <w:textDirection w:val="lrTb"/>
            <w:noWrap w:val="false"/>
          </w:tcPr>
          <w:p>
            <w:pPr>
              <w:pStyle w:val="777"/>
              <w:jc w:val="center"/>
              <w:spacing w:beforeAutospacing="0" w:afterAutospacing="0" w:line="0" w:lineRule="atLeas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lang w:eastAsia="zh-CN"/>
              </w:rPr>
              <w:t xml:space="preserve">盐都区新建公交站台工程</w:t>
            </w:r>
            <w:r/>
          </w:p>
        </w:tc>
        <w:tc>
          <w:tcPr>
            <w:shd w:val="clear" w:color="auto" w:fill="auto"/>
            <w:tcBorders>
              <w:top w:val="single" w:color="auto" w:sz="4" w:space="0"/>
              <w:left w:val="single" w:color="auto" w:sz="4" w:space="0"/>
              <w:bottom w:val="single" w:color="000000" w:sz="4" w:space="0"/>
              <w:right w:val="single" w:color="000000" w:sz="4" w:space="0"/>
            </w:tcBorders>
            <w:tcW w:w="2801" w:type="dxa"/>
            <w:vAlign w:val="center"/>
            <w:textDirection w:val="lrTb"/>
            <w:noWrap w:val="false"/>
          </w:tcPr>
          <w:p>
            <w:pPr>
              <w:pStyle w:val="777"/>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b/>
                <w:bCs/>
                <w:color w:val="auto"/>
              </w:rPr>
              <w:t xml:space="preserve"> </w:t>
            </w:r>
            <w:r>
              <w:rPr>
                <w:rFonts w:hint="eastAsia"/>
                <w:b/>
                <w:bCs/>
                <w:color w:val="auto"/>
              </w:rPr>
              <w:t xml:space="preserve">建筑业</w:t>
            </w:r>
            <w:r>
              <w:rPr>
                <w:rFonts w:hint="eastAsia" w:ascii="宋体" w:hAnsi="宋体" w:eastAsia="宋体" w:cs="宋体"/>
                <w:color w:val="auto"/>
                <w:sz w:val="24"/>
                <w:szCs w:val="24"/>
                <w:highlight w:val="none"/>
                <w:shd w:val="clear" w:color="auto" w:fill="auto"/>
              </w:rPr>
              <w:t xml:space="preserve"> </w:t>
            </w:r>
            <w:r/>
          </w:p>
        </w:tc>
      </w:tr>
    </w:tbl>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clear="all"/>
      </w:r>
      <w:r/>
    </w:p>
    <w:p>
      <w:pPr>
        <w:pStyle w:val="777"/>
        <w:ind w:left="0" w:right="0" w:firstLine="0"/>
        <w:jc w:val="center"/>
        <w:spacing w:beforeAutospacing="0" w:afterAutospacing="0"/>
        <w:tabs>
          <w:tab w:val="left" w:pos="6205" w:leader="none"/>
        </w:tabs>
        <w:rPr>
          <w:color w:val="auto"/>
          <w:highlight w:val="none"/>
        </w:rPr>
        <w:outlineLvl w:val="0"/>
      </w:pPr>
      <w:r/>
      <w:bookmarkStart w:id="284" w:name="_Toc120614281"/>
      <w:r/>
      <w:bookmarkStart w:id="285" w:name="_Toc6274"/>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评审方法与评审标准</w:t>
      </w:r>
      <w:bookmarkEnd w:id="284"/>
      <w:r/>
      <w:bookmarkEnd w:id="285"/>
      <w:r/>
      <w:r/>
    </w:p>
    <w:p>
      <w:pPr>
        <w:pStyle w:val="777"/>
        <w:jc w:val="both"/>
        <w:spacing w:beforeAutospacing="0" w:afterAutospacing="0"/>
        <w:rPr>
          <w:color w:val="auto"/>
          <w:highlight w:val="none"/>
        </w:rPr>
      </w:pPr>
      <w:r>
        <w:rPr>
          <w:color w:val="auto"/>
          <w:highlight w:val="none"/>
        </w:rPr>
        <w:t xml:space="preserve"> </w:t>
      </w:r>
      <w:r/>
    </w:p>
    <w:p>
      <w:pP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一、定标原则</w:t>
      </w:r>
      <w:r/>
    </w:p>
    <w:p>
      <w:pPr>
        <w:pStyle w:val="785"/>
        <w:ind w:firstLine="600"/>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color w:val="auto"/>
          <w:sz w:val="24"/>
          <w:szCs w:val="24"/>
          <w:highlight w:val="none"/>
          <w:shd w:val="clear" w:color="auto" w:fill="auto"/>
          <w:lang w:val="en-US" w:eastAsia="zh-CN" w:bidi="ar-SA"/>
        </w:rPr>
        <w:t xml:space="preserve">第二十一条第三款情形的，可以推荐2家成交候选供应商。评审得分相同的，按照最后报价由低到高的顺序推荐。评审得分且最后报价相同的，按照技术指标优劣顺序推荐。</w:t>
      </w:r>
      <w:r/>
    </w:p>
    <w:p>
      <w:pPr>
        <w:pStyle w:val="777"/>
        <w:ind w:firstLine="441"/>
        <w:spacing w:before="120" w:beforeAutospacing="0" w:after="120" w:afterAutospacing="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政府采购政策功能落实</w:t>
      </w:r>
      <w:r/>
    </w:p>
    <w:p>
      <w:pPr>
        <w:pStyle w:val="777"/>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1、小微型企业价格扣除</w:t>
      </w:r>
      <w:r/>
    </w:p>
    <w:p>
      <w:pPr>
        <w:pStyle w:val="785"/>
        <w:ind w:firstLine="36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777"/>
        <w:ind w:firstLine="360"/>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777"/>
        <w:ind w:firstLine="360"/>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777"/>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2、残疾人福利单位价格扣除</w:t>
      </w:r>
      <w:r/>
    </w:p>
    <w:p>
      <w:pPr>
        <w:pStyle w:val="777"/>
        <w:ind w:left="120" w:firstLine="360"/>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pStyle w:val="777"/>
        <w:ind w:left="120" w:firstLine="360"/>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文件的要求提供《残疾人福利性单位声明函》。</w:t>
      </w:r>
      <w:r/>
    </w:p>
    <w:p>
      <w:pPr>
        <w:pStyle w:val="777"/>
        <w:ind w:left="120" w:firstLine="360"/>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777"/>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3、监狱和戒毒企业价格扣除</w:t>
      </w:r>
      <w:r/>
    </w:p>
    <w:p>
      <w:pPr>
        <w:pStyle w:val="777"/>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pStyle w:val="777"/>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77"/>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777"/>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777"/>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777"/>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价格扣除，用扣除后的价格参与评审。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777"/>
        <w:ind w:firstLine="482"/>
        <w:keepLines w:val="0"/>
        <w:keepNext w:val="0"/>
        <w:pageBreakBefore w:val="0"/>
        <w:spacing w:before="157" w:beforeAutospacing="0" w:after="157" w:afterAutospacing="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评审方法与评审标准</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0"/>
          <w:highlight w:val="none"/>
        </w:rPr>
        <w:t xml:space="preserve">本项目评分总分值为100分。</w:t>
      </w:r>
      <w:r/>
    </w:p>
    <w:tbl>
      <w:tblPr>
        <w:tblStyle w:val="779"/>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6"/>
        <w:gridCol w:w="8359"/>
      </w:tblGrid>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ind w:left="0" w:right="0" w:firstLine="0"/>
              <w:jc w:val="center"/>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宋体" w:hAnsi="宋体" w:eastAsia="宋体" w:cs="宋体"/>
                <w:b/>
                <w:color w:val="000000"/>
                <w:sz w:val="21"/>
                <w:highlight w:val="none"/>
              </w:rPr>
              <w:t xml:space="preserve">评标因素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59" w:type="dxa"/>
            <w:vAlign w:val="center"/>
            <w:textDirection w:val="lrTb"/>
            <w:noWrap/>
          </w:tcPr>
          <w:p>
            <w:pPr>
              <w:ind w:left="29" w:right="0" w:firstLine="0"/>
              <w:jc w:val="center"/>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评分标准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ind w:left="0" w:right="0" w:firstLine="0"/>
              <w:jc w:val="center"/>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价格分</w:t>
            </w:r>
            <w:r/>
          </w:p>
          <w:p>
            <w:pPr>
              <w:ind w:left="0" w:right="0" w:firstLine="0"/>
              <w:jc w:val="center"/>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50</w:t>
            </w:r>
            <w:r>
              <w:rPr>
                <w:rFonts w:ascii="宋体" w:hAnsi="宋体" w:eastAsia="宋体" w:cs="宋体"/>
                <w:color w:val="000000"/>
                <w:sz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vAlign w:val="top"/>
            <w:textDirection w:val="lrTb"/>
            <w:noWrap/>
          </w:tcPr>
          <w:p>
            <w:pPr>
              <w:ind w:right="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yellow"/>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color w:val="000000"/>
                <w:sz w:val="21"/>
                <w:highlight w:val="yellow"/>
                <w:lang w:val="en-US" w:eastAsia="zh-CN"/>
              </w:rPr>
              <w:t xml:space="preserve">50</w:t>
            </w:r>
            <w:r>
              <w:rPr>
                <w:rFonts w:ascii="宋体" w:hAnsi="宋体" w:eastAsia="宋体" w:cs="宋体"/>
                <w:color w:val="000000"/>
                <w:sz w:val="21"/>
                <w:highlight w:val="yellow"/>
              </w:rPr>
              <w:t xml:space="preserve">（投标报价分值计算按四舍五入取至小数点后两位）。</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ind w:left="0" w:right="0" w:firstLine="0"/>
              <w:jc w:val="center"/>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企业业绩（</w:t>
            </w:r>
            <w:r>
              <w:rPr>
                <w:rFonts w:hint="eastAsia" w:ascii="宋体" w:hAnsi="宋体" w:eastAsia="宋体" w:cs="宋体"/>
                <w:color w:val="000000"/>
                <w:sz w:val="21"/>
                <w:highlight w:val="none"/>
                <w:lang w:val="en-US" w:eastAsia="zh-CN"/>
              </w:rPr>
              <w:t xml:space="preserve">6</w:t>
            </w:r>
            <w:r>
              <w:rPr>
                <w:rFonts w:ascii="宋体" w:hAnsi="宋体" w:eastAsia="宋体" w:cs="宋体"/>
                <w:color w:val="000000"/>
                <w:sz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vAlign w:val="top"/>
            <w:textDirection w:val="lrTb"/>
            <w:noWrap/>
          </w:tcPr>
          <w:p>
            <w:pPr>
              <w:ind w:left="0" w:right="0" w:firstLine="0"/>
              <w:jc w:val="both"/>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供应商自202</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年1月1日以来承担过一个类似项目业绩，有一</w:t>
            </w:r>
            <w:r>
              <w:rPr>
                <w:rFonts w:hint="eastAsia" w:ascii="宋体" w:hAnsi="宋体" w:eastAsia="宋体" w:cs="宋体"/>
                <w:color w:val="000000"/>
                <w:sz w:val="21"/>
                <w:highlight w:val="none"/>
                <w:lang w:eastAsia="zh-CN"/>
              </w:rPr>
              <w:t xml:space="preserve">个</w:t>
            </w:r>
            <w:r>
              <w:rPr>
                <w:rFonts w:ascii="宋体" w:hAnsi="宋体" w:eastAsia="宋体" w:cs="宋体"/>
                <w:color w:val="000000"/>
                <w:sz w:val="21"/>
                <w:highlight w:val="none"/>
              </w:rPr>
              <w:t xml:space="preserve">得</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分，本项最高得</w:t>
            </w:r>
            <w:r>
              <w:rPr>
                <w:rFonts w:hint="eastAsia" w:ascii="宋体" w:hAnsi="宋体" w:eastAsia="宋体" w:cs="宋体"/>
                <w:color w:val="000000"/>
                <w:sz w:val="21"/>
                <w:highlight w:val="none"/>
                <w:lang w:val="en-US" w:eastAsia="zh-CN"/>
              </w:rPr>
              <w:t xml:space="preserve">6</w:t>
            </w:r>
            <w:r>
              <w:rPr>
                <w:rFonts w:ascii="宋体" w:hAnsi="宋体" w:eastAsia="宋体" w:cs="宋体"/>
                <w:color w:val="000000"/>
                <w:sz w:val="21"/>
                <w:highlight w:val="none"/>
              </w:rPr>
              <w:t xml:space="preserve">分。</w:t>
            </w:r>
            <w:r/>
          </w:p>
          <w:p>
            <w:pPr>
              <w:ind w:left="0" w:right="0" w:firstLine="0"/>
              <w:jc w:val="both"/>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注：1、业绩时间以交（竣）工验收证明时间为准，提供</w:t>
            </w:r>
            <w:r>
              <w:rPr>
                <w:rFonts w:ascii="宋体" w:hAnsi="宋体" w:eastAsia="宋体" w:cs="宋体"/>
                <w:b/>
                <w:color w:val="000000"/>
                <w:sz w:val="21"/>
                <w:highlight w:val="none"/>
              </w:rPr>
              <w:t xml:space="preserve">成交确认书或中标通知书</w:t>
            </w:r>
            <w:r>
              <w:rPr>
                <w:rFonts w:ascii="宋体" w:hAnsi="宋体" w:eastAsia="宋体" w:cs="宋体"/>
                <w:color w:val="000000"/>
                <w:sz w:val="21"/>
                <w:highlight w:val="none"/>
              </w:rPr>
              <w:t xml:space="preserve">（非招标项目不需提供，但须提供业主出具的加盖单位公章的直接发包证明）、</w:t>
            </w:r>
            <w:r>
              <w:rPr>
                <w:rFonts w:ascii="宋体" w:hAnsi="宋体" w:eastAsia="宋体" w:cs="宋体"/>
                <w:b/>
                <w:color w:val="000000"/>
                <w:sz w:val="21"/>
                <w:highlight w:val="none"/>
              </w:rPr>
              <w:t xml:space="preserve">施工合同、交</w:t>
            </w:r>
            <w:r>
              <w:rPr>
                <w:rFonts w:hint="eastAsia" w:ascii="宋体" w:hAnsi="宋体" w:eastAsia="宋体" w:cs="宋体"/>
                <w:b/>
                <w:color w:val="000000"/>
                <w:sz w:val="21"/>
                <w:highlight w:val="none"/>
                <w:lang w:val="en-US" w:eastAsia="zh-CN"/>
              </w:rPr>
              <w:t xml:space="preserve">工或</w:t>
            </w:r>
            <w:r>
              <w:rPr>
                <w:rFonts w:ascii="宋体" w:hAnsi="宋体" w:eastAsia="宋体" w:cs="宋体"/>
                <w:b/>
                <w:color w:val="000000"/>
                <w:sz w:val="21"/>
                <w:highlight w:val="none"/>
              </w:rPr>
              <w:t xml:space="preserve">竣工验收证明原件彩色扫描件并加盖CA电子公章（所提供材料无法证明相关工作内容，供应商可出具业主证明材料并加盖CA电子公章，格式自拟。）</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2、未提供上述材料或提供不全的，不予加分。如业绩材料弄虚作假，一经查实，建议政府采购部门将其列入黑名单。</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ind w:left="0" w:right="0" w:firstLine="0"/>
              <w:jc w:val="center"/>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项目实施方案（</w:t>
            </w:r>
            <w:r>
              <w:rPr>
                <w:rFonts w:hint="eastAsia" w:ascii="宋体" w:hAnsi="宋体" w:eastAsia="宋体" w:cs="宋体"/>
                <w:color w:val="000000"/>
                <w:sz w:val="21"/>
                <w:highlight w:val="none"/>
                <w:lang w:val="en-US" w:eastAsia="zh-CN"/>
              </w:rPr>
              <w:t xml:space="preserve">44</w:t>
            </w:r>
            <w:r>
              <w:rPr>
                <w:rFonts w:ascii="宋体" w:hAnsi="宋体" w:eastAsia="宋体" w:cs="宋体"/>
                <w:color w:val="000000"/>
                <w:sz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vAlign w:val="center"/>
            <w:textDirection w:val="lrTb"/>
            <w:noWrap/>
          </w:tcPr>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根据投标供应商的项目实施方案的完整性、准确性等方面进行综合评分：</w:t>
            </w:r>
            <w:r/>
          </w:p>
          <w:p>
            <w:pPr>
              <w:ind w:lef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1、施工方案与技术措施</w:t>
            </w:r>
            <w:r>
              <w:rPr>
                <w:rFonts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8</w:t>
            </w:r>
            <w:r>
              <w:rPr>
                <w:rFonts w:ascii="宋体" w:hAnsi="宋体" w:eastAsia="宋体" w:cs="宋体"/>
                <w:color w:val="000000"/>
                <w:sz w:val="21"/>
                <w:highlight w:val="none"/>
              </w:rPr>
              <w:t xml:space="preserve">分）：根据投标供应商提供的施工方案与技术措施进行评审，包括但不限于：①施工准备；②施工项目目标控制；③技术措施；④项目安全措施等方面内容。</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以上方案内容完整得</w:t>
            </w:r>
            <w:r>
              <w:rPr>
                <w:rFonts w:hint="eastAsia" w:ascii="宋体" w:hAnsi="宋体" w:eastAsia="宋体" w:cs="宋体"/>
                <w:color w:val="000000"/>
                <w:sz w:val="21"/>
                <w:highlight w:val="none"/>
                <w:lang w:val="en-US" w:eastAsia="zh-CN"/>
              </w:rPr>
              <w:t xml:space="preserve">8</w:t>
            </w:r>
            <w:r>
              <w:rPr>
                <w:rFonts w:ascii="宋体" w:hAnsi="宋体" w:eastAsia="宋体" w:cs="宋体"/>
                <w:color w:val="000000"/>
                <w:sz w:val="21"/>
                <w:highlight w:val="none"/>
              </w:rPr>
              <w:t xml:space="preserve">分，每有一内容缺失的扣</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分扣完为止，不提供不得分。</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2、工程进度计划与保证措施</w:t>
            </w:r>
            <w:r>
              <w:rPr>
                <w:rFonts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8</w:t>
            </w:r>
            <w:r>
              <w:rPr>
                <w:rFonts w:ascii="宋体" w:hAnsi="宋体" w:eastAsia="宋体" w:cs="宋体"/>
                <w:color w:val="000000"/>
                <w:sz w:val="21"/>
                <w:highlight w:val="none"/>
              </w:rPr>
              <w:t xml:space="preserve">分）：根据投标供应商提供工程进度计划与保证措施进行评审，包括但不限于：①对施工进度的关键因素分析；②保证措施和人员分工的合理性；③实施计划、工期进度安排；④机械设备和材料投入等方面内容。</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以上方案内容完整得</w:t>
            </w:r>
            <w:r>
              <w:rPr>
                <w:rFonts w:hint="eastAsia" w:ascii="宋体" w:hAnsi="宋体" w:eastAsia="宋体" w:cs="宋体"/>
                <w:color w:val="000000"/>
                <w:sz w:val="21"/>
                <w:highlight w:val="none"/>
                <w:lang w:val="en-US" w:eastAsia="zh-CN"/>
              </w:rPr>
              <w:t xml:space="preserve">8</w:t>
            </w:r>
            <w:r>
              <w:rPr>
                <w:rFonts w:ascii="宋体" w:hAnsi="宋体" w:eastAsia="宋体" w:cs="宋体"/>
                <w:color w:val="000000"/>
                <w:sz w:val="21"/>
                <w:highlight w:val="none"/>
              </w:rPr>
              <w:t xml:space="preserve">分，每有一内容缺失的扣</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分扣完为止，不提供不得分。</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3、安全管理体系和措施</w:t>
            </w:r>
            <w:r>
              <w:rPr>
                <w:rFonts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8</w:t>
            </w:r>
            <w:r>
              <w:rPr>
                <w:rFonts w:ascii="宋体" w:hAnsi="宋体" w:eastAsia="宋体" w:cs="宋体"/>
                <w:color w:val="000000"/>
                <w:sz w:val="21"/>
                <w:highlight w:val="none"/>
              </w:rPr>
              <w:t xml:space="preserve">分）：根据投标供应商提供的安全管理体系和措施进行评审，包括但不限于：①安全管理体系；②安全管理制度；③岗位职责的健全；④安全保证措施等方面内容。</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以上方案内容完整得</w:t>
            </w:r>
            <w:r>
              <w:rPr>
                <w:rFonts w:hint="eastAsia" w:ascii="宋体" w:hAnsi="宋体" w:eastAsia="宋体" w:cs="宋体"/>
                <w:color w:val="000000"/>
                <w:sz w:val="21"/>
                <w:highlight w:val="none"/>
                <w:lang w:val="en-US" w:eastAsia="zh-CN"/>
              </w:rPr>
              <w:t xml:space="preserve">8</w:t>
            </w:r>
            <w:r>
              <w:rPr>
                <w:rFonts w:ascii="宋体" w:hAnsi="宋体" w:eastAsia="宋体" w:cs="宋体"/>
                <w:color w:val="000000"/>
                <w:sz w:val="21"/>
                <w:highlight w:val="none"/>
              </w:rPr>
              <w:t xml:space="preserve">分，每有一内容缺失的扣</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分扣完为止，不提供不得分。</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w:t>
            </w:r>
            <w:r>
              <w:rPr>
                <w:rFonts w:ascii="宋体" w:hAnsi="宋体" w:eastAsia="宋体" w:cs="宋体"/>
                <w:color w:val="000000"/>
                <w:sz w:val="21"/>
                <w:highlight w:val="none"/>
              </w:rPr>
              <w:t xml:space="preserve">、</w:t>
            </w:r>
            <w:r>
              <w:rPr>
                <w:rFonts w:ascii="宋体" w:hAnsi="宋体" w:eastAsia="宋体" w:cs="宋体"/>
                <w:b/>
                <w:color w:val="000000"/>
                <w:sz w:val="21"/>
                <w:highlight w:val="none"/>
              </w:rPr>
              <w:t xml:space="preserve">项目组织结构</w:t>
            </w:r>
            <w:r>
              <w:rPr>
                <w:rFonts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4</w:t>
            </w:r>
            <w:r>
              <w:rPr>
                <w:rFonts w:ascii="宋体" w:hAnsi="宋体" w:eastAsia="宋体" w:cs="宋体"/>
                <w:color w:val="000000"/>
                <w:sz w:val="21"/>
                <w:highlight w:val="none"/>
              </w:rPr>
              <w:t xml:space="preserve">分）：根据投标供应商提供的项目组织结构进行评审，包括但不限于：①合理安排项目部组织结构；②项目组人员专业齐全，执业资格齐全等方面内容。</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以上方案内容完整得</w:t>
            </w:r>
            <w:r>
              <w:rPr>
                <w:rFonts w:hint="eastAsia" w:ascii="宋体" w:hAnsi="宋体" w:eastAsia="宋体" w:cs="宋体"/>
                <w:color w:val="000000"/>
                <w:sz w:val="21"/>
                <w:highlight w:val="none"/>
                <w:lang w:val="en-US" w:eastAsia="zh-CN"/>
              </w:rPr>
              <w:t xml:space="preserve">4</w:t>
            </w:r>
            <w:r>
              <w:rPr>
                <w:rFonts w:ascii="宋体" w:hAnsi="宋体" w:eastAsia="宋体" w:cs="宋体"/>
                <w:color w:val="000000"/>
                <w:sz w:val="21"/>
                <w:highlight w:val="none"/>
              </w:rPr>
              <w:t xml:space="preserve">分，每有一内容缺失的扣</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分；每有一处存在缺陷（缺陷是指不适用于本项目，表述前后不一致或内容矛盾，语句有歧义，仅有框架或标题，涉及的规范及标准错误，套用其他项目内容等任意一种情形）的扣 </w:t>
            </w:r>
            <w:r>
              <w:rPr>
                <w:rFonts w:hint="eastAsia" w:ascii="宋体" w:hAnsi="宋体" w:eastAsia="宋体" w:cs="宋体"/>
                <w:color w:val="000000"/>
                <w:sz w:val="21"/>
                <w:highlight w:val="none"/>
                <w:lang w:val="en-US" w:eastAsia="zh-CN"/>
              </w:rPr>
              <w:t xml:space="preserve">0.5</w:t>
            </w:r>
            <w:r>
              <w:rPr>
                <w:rFonts w:ascii="宋体" w:hAnsi="宋体" w:eastAsia="宋体" w:cs="宋体"/>
                <w:color w:val="000000"/>
                <w:sz w:val="21"/>
                <w:highlight w:val="none"/>
              </w:rPr>
              <w:t xml:space="preserve">分，直至该项分值</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分扣完为止，不提供不得分。</w:t>
            </w:r>
            <w:r/>
          </w:p>
          <w:p>
            <w:pPr>
              <w:ind w:lef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5、质量管理体系和措施</w:t>
            </w:r>
            <w:r>
              <w:rPr>
                <w:rFonts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8</w:t>
            </w:r>
            <w:r>
              <w:rPr>
                <w:rFonts w:ascii="宋体" w:hAnsi="宋体" w:eastAsia="宋体" w:cs="宋体"/>
                <w:color w:val="000000"/>
                <w:sz w:val="21"/>
                <w:highlight w:val="none"/>
              </w:rPr>
              <w:t xml:space="preserve">分）：根据供应商提供的质量管理体系和措施进行评审，包括但不限于：①确定质量方针和目标；②质量管理体系；③质量保证措施；④制度、岗位职责的健全等方面内容。</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以上方案内容完整得</w:t>
            </w:r>
            <w:r>
              <w:rPr>
                <w:rFonts w:hint="eastAsia" w:ascii="宋体" w:hAnsi="宋体" w:eastAsia="宋体" w:cs="宋体"/>
                <w:color w:val="000000"/>
                <w:sz w:val="21"/>
                <w:highlight w:val="none"/>
                <w:lang w:val="en-US" w:eastAsia="zh-CN"/>
              </w:rPr>
              <w:t xml:space="preserve">8</w:t>
            </w:r>
            <w:r>
              <w:rPr>
                <w:rFonts w:ascii="宋体" w:hAnsi="宋体" w:eastAsia="宋体" w:cs="宋体"/>
                <w:color w:val="000000"/>
                <w:sz w:val="21"/>
                <w:highlight w:val="none"/>
              </w:rPr>
              <w:t xml:space="preserve">分，每有一内容缺失的扣</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分扣完为止，不提供不得分。</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6、文明施工及环境保护方案</w:t>
            </w:r>
            <w:r>
              <w:rPr>
                <w:rFonts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8</w:t>
            </w:r>
            <w:r>
              <w:rPr>
                <w:rFonts w:ascii="宋体" w:hAnsi="宋体" w:eastAsia="宋体" w:cs="宋体"/>
                <w:color w:val="000000"/>
                <w:sz w:val="21"/>
                <w:highlight w:val="none"/>
              </w:rPr>
              <w:t xml:space="preserve">分）：根据投标供应商提供的文明施工及环境保护方案进行评审，包括但不限于：①文明施工措施；②安全管理规定；③现场用电安全措施、噪声治理方案、施工固体废弃物的处置措施等；④事故与火灾预防等方面内容。</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以上方案内容完整得</w:t>
            </w:r>
            <w:r>
              <w:rPr>
                <w:rFonts w:hint="eastAsia" w:ascii="宋体" w:hAnsi="宋体" w:eastAsia="宋体" w:cs="宋体"/>
                <w:color w:val="000000"/>
                <w:sz w:val="21"/>
                <w:highlight w:val="none"/>
                <w:lang w:val="en-US" w:eastAsia="zh-CN"/>
              </w:rPr>
              <w:t xml:space="preserve">8</w:t>
            </w:r>
            <w:r>
              <w:rPr>
                <w:rFonts w:ascii="宋体" w:hAnsi="宋体" w:eastAsia="宋体" w:cs="宋体"/>
                <w:color w:val="000000"/>
                <w:sz w:val="21"/>
                <w:highlight w:val="none"/>
              </w:rPr>
              <w:t xml:space="preserve">分，每有一内容缺失的扣</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分扣完为止，不提供不得分。 </w:t>
            </w:r>
            <w:r/>
          </w:p>
        </w:tc>
      </w:tr>
    </w:tbl>
    <w:p>
      <w:pPr>
        <w:ind w:left="0" w:right="0" w:firstLine="0"/>
        <w:jc w:val="center"/>
        <w:keepLines w:val="0"/>
        <w:keepNext w:val="0"/>
        <w:pageBreakBefore w:val="0"/>
        <w:spacing w:before="240" w:after="24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pStyle w:val="77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7"/>
        <w:jc w:val="both"/>
        <w:spacing w:beforeAutospacing="0" w:afterAutospacing="0"/>
        <w:rPr>
          <w:rFonts w:hint="eastAsia" w:ascii="黑体" w:hAnsi="宋体" w:eastAsia="黑体" w:cs="黑体"/>
          <w:color w:val="auto"/>
          <w:sz w:val="44"/>
          <w:szCs w:val="44"/>
          <w:highlight w:val="none"/>
        </w:rPr>
      </w:pPr>
      <w:r>
        <w:rPr>
          <w:rFonts w:hint="eastAsia" w:ascii="仿宋" w:hAnsi="仿宋" w:eastAsia="仿宋" w:cs="仿宋"/>
          <w:color w:val="auto"/>
          <w:sz w:val="24"/>
          <w:szCs w:val="24"/>
          <w:highlight w:val="none"/>
        </w:rPr>
        <w:t xml:space="preserve"> </w:t>
      </w:r>
      <w:r/>
    </w:p>
    <w:p>
      <w:pPr>
        <w:rPr>
          <w:rFonts w:hint="eastAsia" w:ascii="黑体" w:hAnsi="宋体" w:eastAsia="黑体" w:cs="黑体"/>
          <w:color w:val="auto"/>
          <w:sz w:val="44"/>
          <w:szCs w:val="44"/>
          <w:highlight w:val="none"/>
        </w:rPr>
      </w:pPr>
      <w:r/>
      <w:bookmarkStart w:id="286" w:name="_Toc21664"/>
      <w:r>
        <w:rPr>
          <w:rFonts w:hint="eastAsia" w:ascii="黑体" w:hAnsi="宋体" w:eastAsia="黑体" w:cs="黑体"/>
          <w:color w:val="auto"/>
          <w:sz w:val="44"/>
          <w:szCs w:val="44"/>
          <w:highlight w:val="none"/>
        </w:rPr>
        <w:br w:type="page" w:clear="all"/>
      </w:r>
      <w:r/>
    </w:p>
    <w:p>
      <w:pPr>
        <w:pStyle w:val="777"/>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第六章  响应文件格式</w:t>
      </w:r>
      <w:bookmarkEnd w:id="286"/>
      <w:r>
        <w:rPr>
          <w:rFonts w:hint="eastAsia" w:ascii="黑体" w:hAnsi="宋体" w:eastAsia="黑体" w:cs="黑体"/>
          <w:color w:val="auto"/>
          <w:sz w:val="44"/>
          <w:szCs w:val="44"/>
          <w:highlight w:val="none"/>
        </w:rPr>
        <w:t xml:space="preserve"> </w:t>
      </w:r>
      <w:r/>
    </w:p>
    <w:p>
      <w:pPr>
        <w:pStyle w:val="777"/>
        <w:jc w:val="center"/>
        <w:spacing w:beforeAutospacing="0" w:afterAutospacing="0"/>
        <w:rPr>
          <w:rFonts w:hint="eastAsia" w:ascii="宋体" w:hAnsi="宋体" w:eastAsia="宋体" w:cs="宋体"/>
          <w:b/>
          <w:color w:val="auto"/>
          <w:sz w:val="72"/>
          <w:szCs w:val="72"/>
          <w:highlight w:val="none"/>
        </w:rPr>
      </w:pPr>
      <w:r/>
      <w:bookmarkStart w:id="287" w:name="_Toc49090576"/>
      <w:r/>
      <w:bookmarkEnd w:id="287"/>
      <w:r/>
      <w:bookmarkStart w:id="288" w:name="_Toc120614282"/>
      <w:r/>
      <w:bookmarkEnd w:id="288"/>
      <w:r/>
      <w:bookmarkStart w:id="289" w:name="_Hlt26955039"/>
      <w:r/>
      <w:bookmarkStart w:id="290" w:name="_Hlt26671244"/>
      <w:r/>
      <w:bookmarkStart w:id="291" w:name="_Toc26554094"/>
      <w:r/>
      <w:r/>
    </w:p>
    <w:p>
      <w:pPr>
        <w:pStyle w:val="777"/>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77"/>
        <w:jc w:val="center"/>
        <w:spacing w:beforeAutospacing="0" w:afterAutospacing="0"/>
        <w:rPr>
          <w:color w:val="auto"/>
          <w:highlight w:val="none"/>
        </w:rPr>
        <w:outlineLvl w:val="9"/>
      </w:pPr>
      <w:r>
        <w:rPr>
          <w:rFonts w:hint="eastAsia" w:ascii="宋体" w:hAnsi="宋体" w:eastAsia="宋体" w:cs="宋体"/>
          <w:b/>
          <w:color w:val="auto"/>
          <w:sz w:val="72"/>
          <w:szCs w:val="72"/>
          <w:highlight w:val="none"/>
        </w:rPr>
        <w:t xml:space="preserve">响  应  文  件</w:t>
      </w:r>
      <w:r/>
    </w:p>
    <w:p>
      <w:pPr>
        <w:pStyle w:val="777"/>
        <w:jc w:val="center"/>
        <w:spacing w:beforeAutospacing="0" w:afterAutospacing="0"/>
        <w:rPr>
          <w:color w:val="auto"/>
          <w:highlight w:val="none"/>
        </w:rPr>
      </w:pPr>
      <w:r>
        <w:rPr>
          <w:color w:val="auto"/>
          <w:highlight w:val="none"/>
        </w:rPr>
        <w:t xml:space="preserve"> </w:t>
      </w:r>
      <w:r/>
    </w:p>
    <w:p>
      <w:pPr>
        <w:pStyle w:val="777"/>
        <w:jc w:val="center"/>
        <w:spacing w:beforeAutospacing="0" w:afterAutospacing="0"/>
        <w:rPr>
          <w:color w:val="auto"/>
          <w:highlight w:val="none"/>
        </w:rPr>
      </w:pPr>
      <w:r>
        <w:rPr>
          <w:color w:val="auto"/>
          <w:highlight w:val="none"/>
        </w:rPr>
        <w:t xml:space="preserve"> </w:t>
      </w:r>
      <w:r/>
    </w:p>
    <w:p>
      <w:pPr>
        <w:pStyle w:val="777"/>
        <w:jc w:val="center"/>
        <w:spacing w:beforeAutospacing="0" w:afterAutospacing="0"/>
        <w:rPr>
          <w:color w:val="auto"/>
          <w:highlight w:val="none"/>
        </w:rPr>
      </w:pPr>
      <w:r>
        <w:rPr>
          <w:color w:val="auto"/>
          <w:highlight w:val="none"/>
        </w:rPr>
        <w:t xml:space="preserve"> </w:t>
      </w:r>
      <w:r/>
    </w:p>
    <w:p>
      <w:pPr>
        <w:pStyle w:val="777"/>
        <w:jc w:val="center"/>
        <w:spacing w:beforeAutospacing="0" w:afterAutospacing="0"/>
        <w:rPr>
          <w:color w:val="auto"/>
          <w:highlight w:val="none"/>
        </w:rPr>
      </w:pPr>
      <w:r>
        <w:rPr>
          <w:color w:val="auto"/>
          <w:highlight w:val="none"/>
        </w:rPr>
        <w:t xml:space="preserve"> </w:t>
      </w:r>
      <w:r/>
    </w:p>
    <w:p>
      <w:pPr>
        <w:pStyle w:val="777"/>
        <w:jc w:val="center"/>
        <w:spacing w:beforeAutospacing="0" w:afterAutospacing="0"/>
        <w:rPr>
          <w:color w:val="auto"/>
          <w:highlight w:val="none"/>
        </w:rPr>
      </w:pPr>
      <w:r>
        <w:rPr>
          <w:color w:val="auto"/>
          <w:highlight w:val="none"/>
        </w:rPr>
        <w:t xml:space="preserve"> </w:t>
      </w:r>
      <w:r/>
    </w:p>
    <w:p>
      <w:pPr>
        <w:pStyle w:val="77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77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777"/>
        <w:jc w:val="both"/>
        <w:spacing w:beforeAutospacing="0" w:afterAutospacing="0"/>
        <w:rPr>
          <w:rFonts w:hint="default" w:eastAsia="宋体"/>
          <w:color w:val="auto"/>
          <w:highlight w:val="none"/>
          <w:lang w:val="en-US" w:eastAsia="zh-CN"/>
        </w:rPr>
        <w:outlineLvl w:val="1"/>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777"/>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77"/>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777"/>
        <w:jc w:val="center"/>
        <w:spacing w:beforeAutospacing="0" w:afterAutospacing="0" w:line="0" w:lineRule="atLeast"/>
        <w:rPr>
          <w:color w:val="auto"/>
          <w:highlight w:val="none"/>
        </w:rPr>
      </w:pPr>
      <w:r>
        <w:rPr>
          <w:color w:val="auto"/>
          <w:highlight w:val="none"/>
        </w:rPr>
        <w:t xml:space="preserve"> </w:t>
      </w:r>
      <w:r/>
    </w:p>
    <w:p>
      <w:pPr>
        <w:pStyle w:val="777"/>
        <w:ind w:left="480"/>
        <w:jc w:val="both"/>
        <w:keepLines w:val="0"/>
        <w:keepNext w:val="0"/>
        <w:pageBreakBefore w:val="0"/>
        <w:spacing w:beforeAutospacing="0" w:afterAutospacing="0" w:line="440" w:lineRule="exact"/>
        <w:rPr>
          <w:rFonts w:hint="eastAsia" w:asciiTheme="minorEastAsia" w:hAnsiTheme="minorEastAsia" w:eastAsiaTheme="minorEastAsia" w:cstheme="minorEastAsia"/>
          <w:i/>
          <w:iCs w:val="0"/>
          <w:color w:val="auto"/>
          <w:sz w:val="24"/>
          <w:szCs w:val="24"/>
          <w:highlight w:val="none"/>
          <w:u w:val="single"/>
        </w:rPr>
        <w:outlineLvl w:val="1"/>
      </w:pPr>
      <w:r>
        <w:rPr>
          <w:rFonts w:hint="eastAsia" w:asciiTheme="minorEastAsia" w:hAnsiTheme="minorEastAsia" w:eastAsiaTheme="minorEastAsia" w:cstheme="minorEastAsia"/>
          <w:i/>
          <w:iCs w:val="0"/>
          <w:color w:val="auto"/>
          <w:sz w:val="24"/>
          <w:szCs w:val="24"/>
          <w:highlight w:val="none"/>
          <w:u w:val="single"/>
        </w:rPr>
        <w:t xml:space="preserve">一、法人或者其他组织的营业执照等证明文件，自然人的身份证明</w:t>
      </w:r>
      <w:r/>
    </w:p>
    <w:p>
      <w:pPr>
        <w:pStyle w:val="777"/>
        <w:ind w:left="480"/>
        <w:jc w:val="both"/>
        <w:keepLines w:val="0"/>
        <w:keepNext w:val="0"/>
        <w:pageBreakBefore w:val="0"/>
        <w:spacing w:beforeAutospacing="0" w:afterAutospacing="0" w:line="440" w:lineRule="exact"/>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 xml:space="preserve">二、上一年度的财务状况报</w:t>
      </w:r>
      <w:r>
        <w:rPr>
          <w:rFonts w:hint="eastAsia" w:asciiTheme="minorEastAsia" w:hAnsiTheme="minorEastAsia" w:cstheme="minorEastAsia"/>
          <w:i/>
          <w:iCs w:val="0"/>
          <w:color w:val="auto"/>
          <w:sz w:val="24"/>
          <w:szCs w:val="24"/>
          <w:highlight w:val="none"/>
          <w:u w:val="single"/>
          <w:lang w:val="en-US" w:eastAsia="zh-CN"/>
        </w:rPr>
        <w:t xml:space="preserve">告</w:t>
      </w:r>
      <w:r>
        <w:rPr>
          <w:rFonts w:hint="eastAsia" w:asciiTheme="minorEastAsia" w:hAnsiTheme="minorEastAsia" w:eastAsiaTheme="minorEastAsia" w:cstheme="minorEastAsia"/>
          <w:i/>
          <w:iCs w:val="0"/>
          <w:color w:val="auto"/>
          <w:sz w:val="24"/>
          <w:szCs w:val="24"/>
          <w:highlight w:val="none"/>
          <w:u w:val="single"/>
        </w:rPr>
        <w:t xml:space="preserve">（</w:t>
      </w:r>
      <w:r>
        <w:rPr>
          <w:rFonts w:hint="eastAsia" w:asciiTheme="minorEastAsia" w:hAnsiTheme="minorEastAsia" w:eastAsiaTheme="minorEastAsia" w:cstheme="minorEastAsia"/>
          <w:i/>
          <w:iCs w:val="0"/>
          <w:color w:val="auto"/>
          <w:sz w:val="24"/>
          <w:szCs w:val="24"/>
          <w:highlight w:val="none"/>
          <w:u w:val="single"/>
          <w:lang w:val="en-US" w:eastAsia="zh-CN"/>
        </w:rPr>
        <w:t xml:space="preserve">至少提供资产负债表、利润表、现金流量表，</w:t>
      </w:r>
      <w:r>
        <w:rPr>
          <w:rFonts w:hint="eastAsia" w:asciiTheme="minorEastAsia" w:hAnsiTheme="minorEastAsia" w:eastAsiaTheme="minorEastAsia" w:cstheme="minorEastAsia"/>
          <w:i/>
          <w:iCs w:val="0"/>
          <w:color w:val="auto"/>
          <w:sz w:val="24"/>
          <w:szCs w:val="24"/>
          <w:highlight w:val="none"/>
          <w:u w:val="single"/>
        </w:rPr>
        <w:t xml:space="preserve">磋商供应商成立不满一年无需提供）</w:t>
      </w:r>
      <w:r/>
    </w:p>
    <w:p>
      <w:pPr>
        <w:pStyle w:val="777"/>
        <w:ind w:left="480"/>
        <w:jc w:val="both"/>
        <w:keepLines w:val="0"/>
        <w:keepNext w:val="0"/>
        <w:pageBreakBefore w:val="0"/>
        <w:spacing w:beforeAutospacing="0" w:afterAutospacing="0" w:line="440" w:lineRule="exact"/>
        <w:rPr>
          <w:rFonts w:hint="eastAsia" w:asciiTheme="minorEastAsia" w:hAnsiTheme="minorEastAsia" w:eastAsiaTheme="minorEastAsia" w:cstheme="minorEastAsia"/>
          <w:i/>
          <w:iCs w:val="0"/>
          <w:color w:val="auto"/>
          <w:sz w:val="24"/>
          <w:szCs w:val="24"/>
          <w:highlight w:val="none"/>
          <w:u w:val="single"/>
        </w:rPr>
        <w:outlineLvl w:val="1"/>
      </w:pPr>
      <w:r>
        <w:rPr>
          <w:rFonts w:hint="eastAsia" w:asciiTheme="minorEastAsia" w:hAnsiTheme="minorEastAsia" w:eastAsiaTheme="minorEastAsia" w:cstheme="minorEastAsia"/>
          <w:i/>
          <w:iCs w:val="0"/>
          <w:color w:val="auto"/>
          <w:sz w:val="24"/>
          <w:szCs w:val="24"/>
          <w:highlight w:val="none"/>
          <w:u w:val="single"/>
          <w:lang w:val="en-US" w:eastAsia="zh-CN"/>
        </w:rPr>
        <w:t xml:space="preserve">三</w:t>
      </w:r>
      <w:r>
        <w:rPr>
          <w:rFonts w:hint="eastAsia" w:asciiTheme="minorEastAsia" w:hAnsiTheme="minorEastAsia" w:eastAsiaTheme="minorEastAsia" w:cstheme="minorEastAsia"/>
          <w:i/>
          <w:iCs w:val="0"/>
          <w:color w:val="auto"/>
          <w:sz w:val="24"/>
          <w:szCs w:val="24"/>
          <w:highlight w:val="none"/>
          <w:u w:val="single"/>
        </w:rPr>
        <w:t xml:space="preserve">、具备履行合同所必需的设备和专业技术能力的书面声明</w:t>
      </w:r>
      <w:r/>
    </w:p>
    <w:p>
      <w:pPr>
        <w:pStyle w:val="777"/>
        <w:ind w:left="480"/>
        <w:jc w:val="both"/>
        <w:keepLines w:val="0"/>
        <w:keepNext w:val="0"/>
        <w:pageBreakBefore w:val="0"/>
        <w:spacing w:beforeAutospacing="0" w:afterAutospacing="0" w:line="440" w:lineRule="exact"/>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lang w:val="en-US" w:eastAsia="zh-CN"/>
        </w:rPr>
        <w:t xml:space="preserve">四</w:t>
      </w:r>
      <w:r>
        <w:rPr>
          <w:rFonts w:hint="eastAsia" w:asciiTheme="minorEastAsia" w:hAnsiTheme="minorEastAsia" w:eastAsiaTheme="minorEastAsia" w:cstheme="minorEastAsia"/>
          <w:i/>
          <w:iCs w:val="0"/>
          <w:color w:val="auto"/>
          <w:sz w:val="24"/>
          <w:szCs w:val="24"/>
          <w:highlight w:val="none"/>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77"/>
        <w:ind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 xml:space="preserve">五、参加政府采购活动前 3 年内在经营活动中没有重大违法记录的书面声明</w:t>
      </w:r>
      <w:r/>
    </w:p>
    <w:p>
      <w:pPr>
        <w:pStyle w:val="777"/>
        <w:ind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 xml:space="preserve">六、特定资格要求的证明文件（如果本项目设置特定资格要求，则需要提供）</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文件1 营业执照彩色扫描件；</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文件2、施工资质证书、安全生产许可证、项目负责人建造师证书及安全生产考核合格证书（B类）</w:t>
      </w:r>
      <w:r>
        <w:rPr>
          <w:rFonts w:hint="eastAsia" w:ascii="宋体" w:hAnsi="宋体" w:eastAsia="宋体" w:cs="宋体"/>
          <w:i/>
          <w:color w:val="000000"/>
          <w:sz w:val="24"/>
          <w:u w:val="single"/>
          <w:lang w:eastAsia="zh-CN"/>
        </w:rPr>
        <w:t xml:space="preserve">、</w:t>
      </w:r>
      <w:r>
        <w:rPr>
          <w:rFonts w:hint="eastAsia" w:ascii="宋体" w:hAnsi="宋体" w:eastAsia="宋体" w:cs="宋体"/>
          <w:i/>
          <w:color w:val="000000"/>
          <w:sz w:val="24"/>
          <w:u w:val="single"/>
          <w:lang w:val="en-US" w:eastAsia="zh-CN"/>
        </w:rPr>
        <w:t xml:space="preserve">技术负责人职称证书及</w:t>
      </w:r>
      <w:r>
        <w:rPr>
          <w:rFonts w:ascii="宋体" w:hAnsi="宋体" w:eastAsia="宋体" w:cs="宋体"/>
          <w:i/>
          <w:color w:val="000000"/>
          <w:sz w:val="24"/>
          <w:u w:val="single"/>
        </w:rPr>
        <w:t xml:space="preserve">及安全生产考核合格证书（B类）</w:t>
      </w:r>
      <w:r>
        <w:rPr>
          <w:rFonts w:hint="eastAsia" w:ascii="宋体" w:hAnsi="宋体" w:eastAsia="宋体" w:cs="宋体"/>
          <w:i/>
          <w:color w:val="000000"/>
          <w:sz w:val="24"/>
          <w:u w:val="single"/>
          <w:lang w:eastAsia="zh-CN"/>
        </w:rPr>
        <w:t xml:space="preserve">、</w:t>
      </w:r>
      <w:r>
        <w:rPr>
          <w:rFonts w:hint="eastAsia" w:ascii="宋体" w:hAnsi="宋体" w:eastAsia="宋体" w:cs="宋体"/>
          <w:i/>
          <w:color w:val="000000"/>
          <w:sz w:val="24"/>
          <w:u w:val="single"/>
          <w:lang w:val="en-US" w:eastAsia="zh-CN"/>
        </w:rPr>
        <w:t xml:space="preserve">专职安全员安全生产考核合格证书（C 类）</w:t>
      </w:r>
      <w:r>
        <w:rPr>
          <w:rFonts w:ascii="宋体" w:hAnsi="宋体" w:eastAsia="宋体" w:cs="宋体"/>
          <w:i/>
          <w:color w:val="000000"/>
          <w:sz w:val="24"/>
          <w:u w:val="single"/>
        </w:rPr>
        <w:t xml:space="preserve">彩色扫描件；</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文件3 授权委托人、项目负责人</w:t>
      </w:r>
      <w:r>
        <w:rPr>
          <w:rFonts w:hint="eastAsia" w:ascii="宋体" w:hAnsi="宋体" w:eastAsia="宋体" w:cs="宋体"/>
          <w:i/>
          <w:color w:val="000000"/>
          <w:sz w:val="24"/>
          <w:u w:val="single"/>
          <w:lang w:eastAsia="zh-CN"/>
        </w:rPr>
        <w:t xml:space="preserve">、</w:t>
      </w:r>
      <w:r>
        <w:rPr>
          <w:rFonts w:hint="eastAsia" w:ascii="宋体" w:hAnsi="宋体" w:eastAsia="宋体" w:cs="宋体"/>
          <w:i/>
          <w:color w:val="000000"/>
          <w:sz w:val="24"/>
          <w:u w:val="single"/>
          <w:lang w:val="en-US" w:eastAsia="zh-CN"/>
        </w:rPr>
        <w:t xml:space="preserve">技术负责人、专职安全员</w:t>
      </w:r>
      <w:r>
        <w:rPr>
          <w:rFonts w:ascii="宋体" w:hAnsi="宋体" w:eastAsia="宋体" w:cs="宋体"/>
          <w:i/>
          <w:color w:val="000000"/>
          <w:sz w:val="24"/>
          <w:u w:val="single"/>
        </w:rPr>
        <w:t xml:space="preserve">社保证明彩色扫描件；</w:t>
      </w:r>
      <w:r/>
    </w:p>
    <w:p>
      <w:pPr>
        <w:ind w:left="0" w:right="0" w:firstLine="482"/>
        <w:jc w:val="both"/>
        <w:spacing w:before="0" w:after="0" w:line="479" w:lineRule="atLeast"/>
        <w:rPr>
          <w:rFonts w:hint="eastAsia" w:asciiTheme="minorEastAsia" w:hAnsiTheme="minorEastAsia" w:eastAsiaTheme="minorEastAsia" w:cstheme="minorEastAsia"/>
          <w:i/>
          <w:iCs w:val="0"/>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4"/>
          <w:u w:val="single"/>
          <w:lang w:val="en-US" w:eastAsia="zh-CN"/>
        </w:rPr>
        <w:t xml:space="preserve">文件4项目负责人无在岗项目承诺书</w:t>
      </w:r>
      <w:r/>
    </w:p>
    <w:p>
      <w:pPr>
        <w:pStyle w:val="777"/>
        <w:ind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 xml:space="preserve">七、法人授权书</w:t>
      </w:r>
      <w:r/>
    </w:p>
    <w:p>
      <w:pPr>
        <w:pStyle w:val="777"/>
        <w:ind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 xml:space="preserve">八、磋商响应函</w:t>
      </w:r>
      <w:r/>
    </w:p>
    <w:p>
      <w:pPr>
        <w:pStyle w:val="777"/>
        <w:ind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九、</w:t>
      </w:r>
      <w:r>
        <w:rPr>
          <w:rFonts w:hint="eastAsia" w:asciiTheme="minorEastAsia" w:hAnsiTheme="minorEastAsia" w:eastAsiaTheme="minorEastAsia" w:cstheme="minorEastAsia"/>
          <w:i w:val="0"/>
          <w:iCs/>
          <w:color w:val="auto"/>
          <w:sz w:val="24"/>
          <w:szCs w:val="24"/>
          <w:highlight w:val="none"/>
          <w:u w:val="none"/>
          <w:lang w:val="en-US" w:eastAsia="zh-CN"/>
        </w:rPr>
        <w:t xml:space="preserve">中小</w:t>
      </w:r>
      <w:r>
        <w:rPr>
          <w:rFonts w:hint="eastAsia" w:asciiTheme="minorEastAsia" w:hAnsiTheme="minorEastAsia" w:eastAsiaTheme="minorEastAsia" w:cstheme="minorEastAsia"/>
          <w:i w:val="0"/>
          <w:iCs/>
          <w:color w:val="auto"/>
          <w:sz w:val="24"/>
          <w:szCs w:val="24"/>
          <w:highlight w:val="none"/>
          <w:u w:val="none"/>
        </w:rPr>
        <w:t xml:space="preserve">企业声明函</w:t>
      </w:r>
      <w:r/>
    </w:p>
    <w:p>
      <w:pPr>
        <w:pStyle w:val="777"/>
        <w:ind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十、残疾人福利性单位声明函</w:t>
      </w:r>
      <w:r/>
    </w:p>
    <w:p>
      <w:pPr>
        <w:pStyle w:val="777"/>
        <w:ind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十一、已标价的工程量清单报价表</w:t>
      </w:r>
      <w:r/>
    </w:p>
    <w:p>
      <w:pPr>
        <w:pStyle w:val="777"/>
        <w:ind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十二、技术要求响应及偏离表</w:t>
      </w:r>
      <w:r/>
    </w:p>
    <w:p>
      <w:pPr>
        <w:pStyle w:val="777"/>
        <w:ind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、商务要求响应及偏离表</w:t>
      </w:r>
      <w:r/>
    </w:p>
    <w:p>
      <w:pPr>
        <w:pStyle w:val="777"/>
        <w:ind w:left="480"/>
        <w:jc w:val="both"/>
        <w:keepLines w:val="0"/>
        <w:keepNext w:val="0"/>
        <w:pageBreakBefore w:val="0"/>
        <w:spacing w:beforeAutospacing="0" w:afterAutospacing="0" w:line="440" w:lineRule="exact"/>
        <w:rPr>
          <w:rFonts w:hint="default" w:asciiTheme="minorEastAsia" w:hAnsiTheme="minorEastAsia" w:eastAsiaTheme="minorEastAsia" w:cstheme="minorEastAsia"/>
          <w:i/>
          <w:iCs w:val="0"/>
          <w:color w:val="auto"/>
          <w:sz w:val="24"/>
          <w:szCs w:val="24"/>
          <w:highlight w:val="none"/>
          <w:u w:val="single"/>
          <w:lang w:val="en-US" w:eastAsia="zh-CN"/>
        </w:rPr>
      </w:pPr>
      <w:r>
        <w:rPr>
          <w:rFonts w:hint="eastAsia" w:asciiTheme="minorEastAsia" w:hAnsiTheme="minorEastAsia" w:eastAsiaTheme="minorEastAsia" w:cstheme="minorEastAsia"/>
          <w:i/>
          <w:iCs w:val="0"/>
          <w:color w:val="auto"/>
          <w:sz w:val="24"/>
          <w:szCs w:val="24"/>
          <w:highlight w:val="none"/>
          <w:u w:val="single"/>
        </w:rPr>
        <w:t xml:space="preserve">十</w:t>
      </w:r>
      <w:r>
        <w:rPr>
          <w:rFonts w:hint="eastAsia" w:asciiTheme="minorEastAsia" w:hAnsiTheme="minorEastAsia" w:cstheme="minorEastAsia"/>
          <w:i/>
          <w:iCs w:val="0"/>
          <w:color w:val="auto"/>
          <w:sz w:val="24"/>
          <w:szCs w:val="24"/>
          <w:highlight w:val="none"/>
          <w:u w:val="single"/>
          <w:lang w:val="en-US" w:eastAsia="zh-CN"/>
        </w:rPr>
        <w:t xml:space="preserve">四</w:t>
      </w:r>
      <w:r>
        <w:rPr>
          <w:rFonts w:hint="eastAsia" w:asciiTheme="minorEastAsia" w:hAnsiTheme="minorEastAsia" w:eastAsiaTheme="minorEastAsia" w:cstheme="minorEastAsia"/>
          <w:i/>
          <w:iCs w:val="0"/>
          <w:color w:val="auto"/>
          <w:sz w:val="24"/>
          <w:szCs w:val="24"/>
          <w:highlight w:val="none"/>
          <w:u w:val="single"/>
        </w:rPr>
        <w:t xml:space="preserve">、</w:t>
      </w:r>
      <w:r>
        <w:rPr>
          <w:rFonts w:hint="eastAsia" w:asciiTheme="minorEastAsia" w:hAnsiTheme="minorEastAsia" w:cstheme="minorEastAsia"/>
          <w:i/>
          <w:iCs w:val="0"/>
          <w:color w:val="auto"/>
          <w:sz w:val="24"/>
          <w:szCs w:val="24"/>
          <w:highlight w:val="none"/>
          <w:u w:val="single"/>
          <w:lang w:val="en-US" w:eastAsia="zh-CN"/>
        </w:rPr>
        <w:t xml:space="preserve">磋商报价表</w:t>
      </w:r>
      <w:r/>
    </w:p>
    <w:p>
      <w:pPr>
        <w:ind w:firstLine="480"/>
        <w:keepLines w:val="0"/>
        <w:keepNext w:val="0"/>
        <w:pageBreakBefore w:val="0"/>
        <w:spacing w:before="50" w:after="50" w:line="440" w:lineRule="exact"/>
        <w:widowControl/>
        <w:rPr>
          <w:rFonts w:hint="default" w:asciiTheme="minorEastAsia" w:hAnsiTheme="minorEastAsia" w:eastAsiaTheme="minorEastAsia" w:cstheme="minorEastAsia"/>
          <w:i w:val="0"/>
          <w:iCs/>
          <w:color w:val="auto"/>
          <w:sz w:val="24"/>
          <w:szCs w:val="24"/>
          <w:highlight w:val="none"/>
          <w:u w:val="none"/>
          <w:lang w:val="en-US" w:eastAsia="zh-CN"/>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五</w:t>
      </w:r>
      <w:r>
        <w:rPr>
          <w:rFonts w:hint="eastAsia" w:asciiTheme="minorEastAsia" w:hAnsiTheme="minorEastAsia" w:eastAsiaTheme="minorEastAsia" w:cstheme="minorEastAsia"/>
          <w:i w:val="0"/>
          <w:iCs/>
          <w:color w:val="auto"/>
          <w:sz w:val="24"/>
          <w:szCs w:val="24"/>
          <w:highlight w:val="none"/>
          <w:u w:val="none"/>
        </w:rPr>
        <w:t xml:space="preserve">、</w:t>
      </w:r>
      <w:r>
        <w:rPr>
          <w:rFonts w:hint="eastAsia" w:asciiTheme="minorEastAsia" w:hAnsiTheme="minorEastAsia" w:cstheme="minorEastAsia"/>
          <w:i w:val="0"/>
          <w:iCs/>
          <w:color w:val="auto"/>
          <w:sz w:val="24"/>
          <w:szCs w:val="24"/>
          <w:highlight w:val="none"/>
          <w:u w:val="none"/>
          <w:lang w:val="en-US" w:eastAsia="zh-CN"/>
        </w:rPr>
        <w:t xml:space="preserve">施工组织设计</w:t>
      </w:r>
      <w:r/>
    </w:p>
    <w:p>
      <w:pPr>
        <w:pStyle w:val="777"/>
        <w:ind w:firstLine="480"/>
        <w:jc w:val="both"/>
        <w:keepLines w:val="0"/>
        <w:keepNext w:val="0"/>
        <w:pageBreakBefore w:val="0"/>
        <w:spacing w:beforeAutospacing="0" w:afterAutospacing="0" w:line="44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六</w:t>
      </w:r>
      <w:r>
        <w:rPr>
          <w:rFonts w:hint="eastAsia" w:asciiTheme="minorEastAsia" w:hAnsiTheme="minorEastAsia" w:eastAsiaTheme="minorEastAsia" w:cstheme="minorEastAsia"/>
          <w:i w:val="0"/>
          <w:iCs/>
          <w:color w:val="auto"/>
          <w:sz w:val="24"/>
          <w:szCs w:val="24"/>
          <w:highlight w:val="none"/>
          <w:u w:val="none"/>
        </w:rPr>
        <w:t xml:space="preserve">、</w:t>
      </w:r>
      <w:r>
        <w:rPr>
          <w:rFonts w:hint="eastAsia" w:asciiTheme="minorEastAsia" w:hAnsiTheme="minorEastAsia" w:cstheme="minorEastAsia"/>
          <w:i w:val="0"/>
          <w:iCs/>
          <w:color w:val="auto"/>
          <w:sz w:val="24"/>
          <w:szCs w:val="24"/>
          <w:highlight w:val="none"/>
          <w:u w:val="none"/>
          <w:lang w:eastAsia="zh-CN"/>
        </w:rPr>
        <w:t xml:space="preserve">盐都区</w:t>
      </w:r>
      <w:r>
        <w:rPr>
          <w:rFonts w:hint="eastAsia" w:asciiTheme="minorEastAsia" w:hAnsiTheme="minorEastAsia" w:eastAsiaTheme="minorEastAsia" w:cstheme="minorEastAsia"/>
          <w:i w:val="0"/>
          <w:iCs/>
          <w:color w:val="auto"/>
          <w:sz w:val="24"/>
          <w:szCs w:val="24"/>
          <w:highlight w:val="none"/>
          <w:u w:val="none"/>
        </w:rPr>
        <w:t xml:space="preserve">政府采购事前信用承诺书</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77"/>
        <w:ind w:left="0" w:right="0" w:firstLine="0"/>
        <w:jc w:val="center"/>
        <w:spacing w:beforeAutospacing="0" w:afterAutospacing="0"/>
        <w:rPr>
          <w:rFonts w:hint="eastAsia" w:ascii="黑体" w:hAnsi="宋体" w:eastAsia="黑体" w:cs="黑体"/>
          <w:i/>
          <w:color w:val="auto"/>
          <w:sz w:val="32"/>
          <w:szCs w:val="32"/>
          <w:highlight w:val="none"/>
          <w:u w:val="single"/>
        </w:rPr>
        <w:outlineLvl w:val="9"/>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rPr>
          <w:rFonts w:hint="eastAsia" w:ascii="黑体" w:hAnsi="宋体" w:eastAsia="黑体" w:cs="黑体"/>
          <w:i/>
          <w:color w:val="auto"/>
          <w:sz w:val="32"/>
          <w:szCs w:val="32"/>
          <w:highlight w:val="none"/>
          <w:u w:val="single"/>
        </w:rPr>
        <w:br w:type="page" w:clear="all"/>
      </w:r>
      <w:r/>
    </w:p>
    <w:p>
      <w:pPr>
        <w:pStyle w:val="777"/>
        <w:ind w:left="0" w:right="0" w:firstLine="0"/>
        <w:jc w:val="center"/>
        <w:spacing w:beforeAutospacing="0" w:afterAutospacing="0"/>
        <w:rPr>
          <w:rFonts w:hint="eastAsia" w:eastAsia="黑体"/>
          <w:color w:val="auto"/>
          <w:highlight w:val="none"/>
          <w:lang w:val="en-US" w:eastAsia="zh-CN"/>
        </w:rPr>
        <w:outlineLvl w:val="9"/>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（至少提供资产负债表、利润表、现金流量表，投标人成立不满一年无需提供）</w:t>
      </w:r>
      <w:r/>
    </w:p>
    <w:p>
      <w:pPr>
        <w:pStyle w:val="777"/>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r>
      <w:r/>
    </w:p>
    <w:p>
      <w:pPr>
        <w:pStyle w:val="777"/>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777"/>
        <w:ind w:left="0" w:right="0" w:firstLine="0"/>
        <w:jc w:val="center"/>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777"/>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ind w:firstLine="492"/>
        <w:jc w:val="both"/>
        <w:spacing w:beforeAutospacing="0" w:afterAutospacing="0" w:line="480" w:lineRule="auto"/>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77"/>
        <w:ind w:firstLine="492"/>
        <w:jc w:val="both"/>
        <w:spacing w:beforeAutospacing="0" w:afterAutospacing="0" w:line="480" w:lineRule="auto"/>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77"/>
        <w:ind w:firstLine="480"/>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77"/>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777"/>
        <w:ind w:left="0" w:right="0" w:firstLine="0"/>
        <w:jc w:val="center"/>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777"/>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777"/>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777"/>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77"/>
        <w:ind w:left="0" w:right="0" w:firstLine="0"/>
        <w:jc w:val="center"/>
        <w:spacing w:beforeAutospacing="0" w:afterAutospacing="0"/>
        <w:rPr>
          <w:color w:val="auto"/>
          <w:highlight w:val="none"/>
        </w:rPr>
        <w:outlineLvl w:val="1"/>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777"/>
        <w:jc w:val="center"/>
        <w:spacing w:beforeAutospacing="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77"/>
        <w:jc w:val="center"/>
        <w:spacing w:beforeAutospacing="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77"/>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777"/>
        <w:jc w:val="both"/>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   </w:t>
      </w:r>
      <w:r/>
    </w:p>
    <w:p>
      <w:pPr>
        <w:pStyle w:val="777"/>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77"/>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77"/>
        <w:ind w:left="0" w:right="0" w:firstLine="0"/>
        <w:jc w:val="center"/>
        <w:spacing w:beforeAutospacing="0" w:afterAutospacing="0"/>
        <w:rPr>
          <w:color w:val="auto"/>
          <w:highlight w:val="none"/>
        </w:rPr>
        <w:outlineLvl w:val="1"/>
      </w:pPr>
      <w:r>
        <w:rPr>
          <w:rFonts w:hint="eastAsia" w:ascii="黑体" w:hAnsi="宋体" w:eastAsia="黑体" w:cs="黑体"/>
          <w:i/>
          <w:color w:val="auto"/>
          <w:sz w:val="32"/>
          <w:szCs w:val="32"/>
          <w:highlight w:val="none"/>
          <w:u w:val="single"/>
        </w:rPr>
        <w:t xml:space="preserve">六、特定资格要求的证明文件</w:t>
      </w:r>
      <w:r/>
    </w:p>
    <w:p>
      <w:pPr>
        <w:pStyle w:val="777"/>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77"/>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jc w:val="center"/>
        <w:keepLines w:val="0"/>
        <w:keepNext w:val="0"/>
        <w:widowControl/>
        <w:suppressLineNumbers w:val="0"/>
      </w:pPr>
      <w:r/>
      <w:bookmarkStart w:id="292" w:name="_Toc120614284"/>
      <w:r>
        <w:rPr>
          <w:rFonts w:hint="eastAsia" w:ascii="宋体" w:hAnsi="宋体" w:eastAsia="宋体" w:cs="宋体"/>
          <w:i/>
          <w:color w:val="000000"/>
          <w:sz w:val="32"/>
          <w:u w:val="single"/>
          <w:lang w:val="en-US" w:eastAsia="zh-CN"/>
        </w:rPr>
        <w:t xml:space="preserve">项目负责人（项目经理）无在岗承诺书格式</w:t>
      </w:r>
      <w:r>
        <w:rPr>
          <w:rFonts w:hint="eastAsia" w:ascii="宋体" w:hAnsi="宋体" w:eastAsia="宋体" w:cs="宋体"/>
          <w:color w:val="000000"/>
          <w:sz w:val="28"/>
          <w:szCs w:val="28"/>
          <w:lang w:val="en-US" w:eastAsia="zh-CN" w:bidi="ar"/>
        </w:rPr>
        <w:t xml:space="preserve">：</w:t>
      </w:r>
      <w:r/>
    </w:p>
    <w:p>
      <w:pPr>
        <w:jc w:val="center"/>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center"/>
        <w:keepLines w:val="0"/>
        <w:keepNext w:val="0"/>
        <w:widowControl/>
        <w:rPr>
          <w:sz w:val="32"/>
          <w:szCs w:val="32"/>
        </w:rPr>
        <w:suppressLineNumbers w:val="0"/>
      </w:pPr>
      <w:r>
        <w:rPr>
          <w:rFonts w:hint="eastAsia" w:ascii="宋体" w:hAnsi="宋体" w:eastAsia="宋体" w:cs="宋体"/>
          <w:b/>
          <w:bCs/>
          <w:color w:val="000000"/>
          <w:sz w:val="32"/>
          <w:szCs w:val="32"/>
          <w:lang w:val="en-US" w:eastAsia="zh-CN" w:bidi="ar"/>
        </w:rPr>
        <w:t xml:space="preserve">无在岗项目承诺书</w:t>
      </w:r>
      <w:r/>
    </w:p>
    <w:p>
      <w:pPr>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致： </w:t>
      </w:r>
      <w:r>
        <w:rPr>
          <w:rFonts w:hint="eastAsia" w:ascii="宋体" w:eastAsia="宋体" w:cs="宋体"/>
          <w:b/>
          <w:bCs/>
          <w:sz w:val="21"/>
          <w:szCs w:val="21"/>
          <w:u w:val="single"/>
          <w:lang w:val="en-US" w:eastAsia="zh-CN"/>
        </w:rPr>
        <w:t xml:space="preserve">            </w:t>
      </w:r>
      <w:r>
        <w:rPr>
          <w:rFonts w:hint="eastAsia" w:ascii="宋体" w:hAnsi="宋体" w:eastAsia="宋体" w:cs="宋体"/>
          <w:color w:val="000000"/>
          <w:sz w:val="21"/>
          <w:szCs w:val="21"/>
          <w:lang w:val="en-US" w:eastAsia="zh-CN" w:bidi="ar"/>
        </w:rPr>
        <w:t xml:space="preserve">（招标人） </w:t>
      </w:r>
      <w:r/>
    </w:p>
    <w:p>
      <w:pPr>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我单位自愿参加 </w:t>
      </w:r>
      <w:r>
        <w:rPr>
          <w:rFonts w:hint="eastAsia" w:ascii="宋体" w:eastAsia="宋体" w:cs="宋体"/>
          <w:b/>
          <w:bCs/>
          <w:sz w:val="21"/>
          <w:szCs w:val="21"/>
          <w:u w:val="single"/>
          <w:lang w:val="en-US" w:eastAsia="zh-CN"/>
        </w:rPr>
        <w:t xml:space="preserve">            </w:t>
      </w:r>
      <w:r>
        <w:rPr>
          <w:rFonts w:hint="eastAsia" w:ascii="宋体" w:hAnsi="宋体" w:eastAsia="宋体" w:cs="宋体"/>
          <w:color w:val="000000"/>
          <w:sz w:val="21"/>
          <w:szCs w:val="21"/>
          <w:lang w:val="en-US" w:eastAsia="zh-CN" w:bidi="ar"/>
        </w:rPr>
        <w:t xml:space="preserve">（项目及标段名称） 项目的投标活动，并郑重承诺：（以下两种情况自行勾选，若未勾选视为无在岗项目） </w:t>
      </w:r>
      <w:r/>
    </w:p>
    <w:p>
      <w:pPr>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□1、本项目拟投入的项目经理无在岗项目。 </w:t>
      </w:r>
      <w:r/>
    </w:p>
    <w:p>
      <w:pPr>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2、本项目拟投入的项目经理目前有在岗项目，若我方中标，我方承诺本项目拟投入的项目经理在本项目合同签订前能够从原在岗项目中撤离，如若合同签订前，我方主要人员无法到岗履行相关职责，我单位愿意放弃本项目中标资格，接受贵方的相关处罚，相关责任均由我方自行承担。 </w:t>
      </w:r>
      <w:r/>
    </w:p>
    <w:p>
      <w:pPr>
        <w:jc w:val="left"/>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firstLine="5250"/>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投标人</w:t>
      </w:r>
      <w:r>
        <w:rPr>
          <w:rFonts w:ascii="Calibri" w:hAnsi="Calibri" w:eastAsia="宋体" w:cs="Calibri"/>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盖章</w:t>
      </w:r>
      <w:r>
        <w:rPr>
          <w:rFonts w:hint="default" w:ascii="Calibri" w:hAnsi="Calibri" w:eastAsia="宋体" w:cs="Calibri"/>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 </w:t>
      </w:r>
      <w:r/>
    </w:p>
    <w:p>
      <w:pPr>
        <w:ind w:firstLine="2940"/>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法定代表人</w:t>
      </w:r>
      <w:r>
        <w:rPr>
          <w:rFonts w:hint="default" w:ascii="Calibri" w:hAnsi="Calibri" w:eastAsia="宋体" w:cs="Calibri"/>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或其授权的代理人</w:t>
      </w:r>
      <w:r>
        <w:rPr>
          <w:rFonts w:hint="default" w:ascii="Calibri" w:hAnsi="Calibri" w:eastAsia="宋体" w:cs="Calibri"/>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（签章</w:t>
      </w:r>
      <w:r>
        <w:rPr>
          <w:rFonts w:hint="default" w:ascii="Calibri" w:hAnsi="Calibri" w:eastAsia="宋体" w:cs="Calibri"/>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 </w:t>
      </w:r>
      <w:r/>
    </w:p>
    <w:p>
      <w:pPr>
        <w:ind w:firstLine="5670"/>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年 月 日 </w:t>
      </w:r>
      <w:r/>
    </w:p>
    <w:p>
      <w:pPr>
        <w:jc w:val="left"/>
        <w:keepLines w:val="0"/>
        <w:keepNext w:val="0"/>
        <w:widowControl/>
        <w:rPr>
          <w:sz w:val="21"/>
          <w:szCs w:val="21"/>
        </w:rPr>
        <w:suppressLineNumbers w:val="0"/>
      </w:pPr>
      <w:r>
        <w:rPr>
          <w:rFonts w:hint="eastAsia" w:ascii="宋体" w:hAnsi="宋体" w:eastAsia="宋体" w:cs="宋体"/>
          <w:color w:val="000000"/>
          <w:sz w:val="21"/>
          <w:szCs w:val="21"/>
          <w:lang w:val="en-US" w:eastAsia="zh-CN" w:bidi="ar"/>
        </w:rPr>
        <w:t xml:space="preserve">注：在岗情况，按下列原则认定： </w:t>
      </w:r>
      <w:r/>
    </w:p>
    <w:p>
      <w:pPr>
        <w:jc w:val="left"/>
        <w:keepLines w:val="0"/>
        <w:keepNext w:val="0"/>
        <w:widowControl/>
        <w:rPr>
          <w:sz w:val="21"/>
          <w:szCs w:val="21"/>
        </w:rPr>
        <w:suppressLineNumbers w:val="0"/>
      </w:pPr>
      <w:r>
        <w:rPr>
          <w:rFonts w:hint="eastAsia" w:ascii="宋体" w:hAnsi="宋体" w:eastAsia="宋体" w:cs="宋体"/>
          <w:color w:val="000000"/>
          <w:sz w:val="21"/>
          <w:szCs w:val="21"/>
          <w:lang w:val="en-US" w:eastAsia="zh-CN" w:bidi="ar"/>
        </w:rPr>
        <w:t xml:space="preserve">1.在招标项目投标截止时间之前，投标人拟投入的主要人员已在其他项目中作为主要人员任职，包括在已发出中标通知书或者签定合约的其他项目中作为主要人员的，应当视为有在岗项目； </w:t>
      </w:r>
      <w:r/>
    </w:p>
    <w:p>
      <w:pPr>
        <w:jc w:val="left"/>
        <w:keepLines w:val="0"/>
        <w:keepNext w:val="0"/>
        <w:widowControl/>
        <w:rPr>
          <w:sz w:val="21"/>
          <w:szCs w:val="21"/>
        </w:rPr>
        <w:suppressLineNumbers w:val="0"/>
      </w:pPr>
      <w:r>
        <w:rPr>
          <w:rFonts w:hint="eastAsia" w:ascii="宋体" w:hAnsi="宋体" w:eastAsia="宋体" w:cs="宋体"/>
          <w:color w:val="000000"/>
          <w:sz w:val="21"/>
          <w:szCs w:val="21"/>
          <w:lang w:val="en-US" w:eastAsia="zh-CN" w:bidi="ar"/>
        </w:rPr>
        <w:t xml:space="preserve">2.未在其他项目上作为主要人员任职，或虽在其他项目上作为主要人员任职、但在投标文件中提供了拟投入本项目中的主要人员在中标后可以从其他项目撤离的书面承诺，视为无在岗项目； </w:t>
      </w:r>
      <w:r/>
    </w:p>
    <w:p>
      <w:pPr>
        <w:jc w:val="left"/>
        <w:keepLines w:val="0"/>
        <w:keepNext w:val="0"/>
        <w:widowControl/>
        <w:rPr>
          <w:sz w:val="21"/>
          <w:szCs w:val="21"/>
        </w:rPr>
        <w:suppressLineNumbers w:val="0"/>
      </w:pPr>
      <w:r>
        <w:rPr>
          <w:rFonts w:hint="eastAsia" w:ascii="宋体" w:hAnsi="宋体" w:eastAsia="宋体" w:cs="宋体"/>
          <w:color w:val="000000"/>
          <w:sz w:val="21"/>
          <w:szCs w:val="21"/>
          <w:lang w:val="en-US" w:eastAsia="zh-CN" w:bidi="ar"/>
        </w:rPr>
        <w:t xml:space="preserve">3.投标人拟投入的主要人员在其他项目上作为主要人员任职，虽然项目尚未交工但符合下列情形之一、并在投标文件中提供一旦中标可以从其他项目上撤离的书面承诺，视为无在岗项目： </w:t>
      </w:r>
      <w:r/>
    </w:p>
    <w:p>
      <w:pPr>
        <w:jc w:val="left"/>
        <w:keepLines w:val="0"/>
        <w:keepNext w:val="0"/>
        <w:widowControl/>
        <w:rPr>
          <w:sz w:val="21"/>
          <w:szCs w:val="21"/>
        </w:rPr>
        <w:suppressLineNumbers w:val="0"/>
      </w:pPr>
      <w:r>
        <w:rPr>
          <w:rFonts w:hint="eastAsia" w:ascii="宋体" w:hAnsi="宋体" w:eastAsia="宋体" w:cs="宋体"/>
          <w:color w:val="000000"/>
          <w:sz w:val="21"/>
          <w:szCs w:val="21"/>
          <w:lang w:val="en-US" w:eastAsia="zh-CN" w:bidi="ar"/>
        </w:rPr>
        <w:t xml:space="preserve">1）工程已经完工，经项目质量监督机构核验合格，主要人员基本完成职责，非投标人原因尚未进行交工验收的； </w:t>
      </w:r>
      <w:r/>
    </w:p>
    <w:p>
      <w:pPr>
        <w:jc w:val="left"/>
        <w:keepLines w:val="0"/>
        <w:keepNext w:val="0"/>
        <w:widowControl/>
        <w:rPr>
          <w:sz w:val="21"/>
          <w:szCs w:val="21"/>
        </w:rPr>
        <w:suppressLineNumbers w:val="0"/>
      </w:pPr>
      <w:r>
        <w:rPr>
          <w:rFonts w:hint="eastAsia" w:ascii="宋体" w:hAnsi="宋体" w:eastAsia="宋体" w:cs="宋体"/>
          <w:color w:val="000000"/>
          <w:sz w:val="21"/>
          <w:szCs w:val="21"/>
          <w:lang w:val="en-US" w:eastAsia="zh-CN" w:bidi="ar"/>
        </w:rPr>
        <w:t xml:space="preserve">2）工程中标后半年内非中标人原因无法开工或停工半年以上无法复工等情况。</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77"/>
        <w:jc w:val="center"/>
        <w:spacing w:beforeAutospacing="0" w:afterAutospacing="0"/>
        <w:rPr>
          <w:color w:val="auto"/>
          <w:highlight w:val="none"/>
        </w:rPr>
        <w:outlineLvl w:val="1"/>
      </w:pPr>
      <w:r>
        <w:rPr>
          <w:rFonts w:hint="eastAsia" w:ascii="黑体" w:hAnsi="宋体" w:eastAsia="黑体" w:cs="黑体"/>
          <w:i/>
          <w:color w:val="auto"/>
          <w:sz w:val="32"/>
          <w:szCs w:val="32"/>
          <w:highlight w:val="none"/>
          <w:u w:val="single"/>
        </w:rPr>
        <w:t xml:space="preserve">七、法人授权书</w:t>
      </w:r>
      <w:r/>
    </w:p>
    <w:p>
      <w:pPr>
        <w:pStyle w:val="777"/>
        <w:ind w:firstLine="480"/>
        <w:jc w:val="both"/>
        <w:keepLines w:val="0"/>
        <w:keepNext w:val="0"/>
        <w:pageBreakBefore w:val="0"/>
        <w:spacing w:beforeAutospacing="0" w:afterAutospacing="0" w:line="480" w:lineRule="exact"/>
        <w:widowControl w:val="off"/>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777"/>
        <w:ind w:firstLine="480"/>
        <w:jc w:val="both"/>
        <w:keepLines w:val="0"/>
        <w:keepNext w:val="0"/>
        <w:pageBreakBefore w:val="0"/>
        <w:spacing w:beforeAutospacing="0" w:afterAutospacing="0" w:line="480" w:lineRule="exact"/>
        <w:widowControl w:val="off"/>
        <w:tabs>
          <w:tab w:val="left" w:pos="360" w:leader="none"/>
        </w:tabs>
        <w:rPr>
          <w:color w:val="auto"/>
          <w:highlight w:val="none"/>
        </w:rPr>
      </w:pPr>
      <w:r>
        <w:rPr>
          <w:rFonts w:ascii="Times New Roman" w:hAnsi="Times New Roman"/>
          <w:color w:val="auto"/>
          <w:highlight w:val="none"/>
        </w:rPr>
        <w:t xml:space="preserve">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777"/>
        <w:ind w:firstLine="480"/>
        <w:jc w:val="both"/>
        <w:keepLines w:val="0"/>
        <w:keepNext w:val="0"/>
        <w:pageBreakBefore w:val="0"/>
        <w:spacing w:beforeAutospacing="0" w:afterAutospacing="0" w:line="480" w:lineRule="exact"/>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777"/>
        <w:jc w:val="both"/>
        <w:keepLines w:val="0"/>
        <w:keepNext w:val="0"/>
        <w:pageBreakBefore w:val="0"/>
        <w:spacing w:beforeAutospacing="0" w:afterAutospacing="0" w:line="480" w:lineRule="exact"/>
        <w:widowControl w:val="off"/>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777"/>
        <w:jc w:val="both"/>
        <w:keepLines w:val="0"/>
        <w:keepNext w:val="0"/>
        <w:pageBreakBefore w:val="0"/>
        <w:spacing w:beforeAutospacing="0" w:afterAutospacing="0" w:line="480" w:lineRule="exact"/>
        <w:widowControl w:val="off"/>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777"/>
        <w:ind w:left="638" w:firstLine="0"/>
        <w:jc w:val="both"/>
        <w:keepLines w:val="0"/>
        <w:keepNext w:val="0"/>
        <w:pageBreakBefore w:val="0"/>
        <w:spacing w:beforeAutospacing="0" w:afterAutospacing="0" w:line="480" w:lineRule="exact"/>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777"/>
        <w:ind w:left="638" w:firstLine="0"/>
        <w:jc w:val="both"/>
        <w:keepLines w:val="0"/>
        <w:keepNext w:val="0"/>
        <w:pageBreakBefore w:val="0"/>
        <w:spacing w:beforeAutospacing="0" w:afterAutospacing="0" w:line="48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单位地址：</w:t>
      </w:r>
      <w:r>
        <w:rPr>
          <w:rFonts w:ascii="Times New Roman" w:hAnsi="Times New Roman"/>
          <w:color w:val="auto"/>
          <w:highlight w:val="none"/>
          <w:u w:val="single"/>
          <w:shd w:val="clear" w:color="auto" w:fill="auto"/>
        </w:rPr>
        <w:t xml:space="preserve">                                         </w:t>
      </w:r>
      <w:r/>
    </w:p>
    <w:p>
      <w:pPr>
        <w:pStyle w:val="777"/>
        <w:ind w:left="638" w:firstLine="0"/>
        <w:jc w:val="both"/>
        <w:keepLines w:val="0"/>
        <w:keepNext w:val="0"/>
        <w:pageBreakBefore w:val="0"/>
        <w:spacing w:beforeAutospacing="0" w:afterAutospacing="0" w:line="48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日期：</w:t>
      </w:r>
      <w:bookmarkStart w:id="293" w:name="_Hlt26955070"/>
      <w:r/>
      <w:bookmarkStart w:id="294" w:name="_格式3__银行出具的资信证明"/>
      <w:r/>
      <w:bookmarkStart w:id="295" w:name="_Hlt26671380"/>
      <w:r>
        <w:rPr>
          <w:rFonts w:ascii="Times New Roman" w:hAnsi="Times New Roman"/>
          <w:color w:val="auto"/>
          <w:highlight w:val="none"/>
          <w:u w:val="single"/>
          <w:shd w:val="clear" w:color="auto" w:fill="auto"/>
        </w:rPr>
        <w:t xml:space="preserve">                                         </w:t>
      </w:r>
      <w:r/>
    </w:p>
    <w:p>
      <w:pPr>
        <w:pStyle w:val="777"/>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777"/>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777"/>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77"/>
        <w:jc w:val="both"/>
        <w:spacing w:beforeAutospacing="0" w:afterAutospacing="0"/>
        <w:rPr>
          <w:color w:val="auto"/>
          <w:highlight w:val="none"/>
        </w:rPr>
      </w:pPr>
      <w:r>
        <w:rPr>
          <w:color w:val="auto"/>
          <w:highlight w:val="none"/>
        </w:rPr>
        <w:t xml:space="preserve"> </w:t>
      </w:r>
      <w:r/>
    </w:p>
    <w:p>
      <w:pPr>
        <w:pStyle w:val="777"/>
        <w:ind w:left="0" w:right="0" w:firstLine="0"/>
        <w:jc w:val="center"/>
        <w:keepLines/>
        <w:keepNext/>
        <w:spacing w:before="260" w:beforeAutospacing="0" w:after="260" w:afterAutospacing="0" w:line="415" w:lineRule="auto"/>
        <w:rPr>
          <w:color w:val="auto"/>
          <w:highlight w:val="none"/>
        </w:rPr>
        <w:outlineLvl w:val="1"/>
      </w:pPr>
      <w:r>
        <w:rPr>
          <w:rFonts w:hint="eastAsia" w:ascii="宋体" w:hAnsi="宋体" w:eastAsia="宋体" w:cs="宋体"/>
          <w:b/>
          <w:color w:val="auto"/>
          <w:highlight w:val="none"/>
        </w:rPr>
        <w:br w:type="page" w:clear="all"/>
      </w:r>
      <w:r>
        <w:rPr>
          <w:rFonts w:hint="eastAsia" w:ascii="黑体" w:hAnsi="宋体" w:eastAsia="黑体" w:cs="黑体"/>
          <w:b/>
          <w:i/>
          <w:color w:val="auto"/>
          <w:sz w:val="32"/>
          <w:szCs w:val="32"/>
          <w:highlight w:val="none"/>
          <w:u w:val="single"/>
        </w:rPr>
        <w:t xml:space="preserve">八、磋商响应函</w:t>
      </w:r>
      <w:r/>
    </w:p>
    <w:p>
      <w:pPr>
        <w:pStyle w:val="777"/>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盐城市盐都区运输事业发展中心</w:t>
      </w:r>
      <w:r>
        <w:rPr>
          <w:rFonts w:hint="eastAsia" w:ascii="宋体" w:hAnsi="宋体" w:eastAsia="宋体" w:cs="宋体"/>
          <w:color w:val="auto"/>
          <w:highlight w:val="none"/>
        </w:rPr>
        <w:t xml:space="preserve">根据贵方的JSZC-320903-RENZ-C2025-0001号磋商文件，正式授权下述签字人______(姓名)代表我方______________（供应商的名称），全权处理本次项目磋商的有关事宜。</w:t>
      </w:r>
      <w:r/>
    </w:p>
    <w:p>
      <w:pPr>
        <w:pStyle w:val="777"/>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777"/>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1.按磋商文件规定的各项要求，向买方提供所需货物、服务（包含与货物相关的服务及与服务相关的货物）。</w:t>
      </w:r>
      <w:r/>
    </w:p>
    <w:p>
      <w:pPr>
        <w:pStyle w:val="777"/>
        <w:ind w:firstLine="480"/>
        <w:keepLines w:val="0"/>
        <w:keepNext w:val="0"/>
        <w:pageBreakBefore w:val="0"/>
        <w:spacing w:beforeAutospacing="0" w:afterAutospacing="0" w:line="440" w:lineRule="exact"/>
        <w:widowControl w:val="off"/>
        <w:rPr>
          <w:color w:val="auto"/>
          <w:highlight w:val="none"/>
        </w:rPr>
        <w:outlineLvl w:val="2"/>
      </w:pPr>
      <w:r>
        <w:rPr>
          <w:rFonts w:hint="eastAsia" w:ascii="宋体" w:hAnsi="宋体" w:eastAsia="宋体" w:cs="宋体"/>
          <w:color w:val="auto"/>
          <w:highlight w:val="none"/>
        </w:rPr>
        <w:t xml:space="preserve">2.我们完全理解贵方不一定将合同授予最低报价的供应商。</w:t>
      </w:r>
      <w:r/>
    </w:p>
    <w:p>
      <w:pPr>
        <w:pStyle w:val="777"/>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777"/>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777"/>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777"/>
        <w:ind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777"/>
        <w:ind w:left="425"/>
        <w:keepLines w:val="0"/>
        <w:keepNext w:val="0"/>
        <w:pageBreakBefore w:val="0"/>
        <w:spacing w:beforeAutospacing="0" w:afterAutospacing="0" w:line="440" w:lineRule="exact"/>
        <w:widowControl w:val="off"/>
        <w:rPr>
          <w:color w:val="auto"/>
          <w:highlight w:val="none"/>
        </w:rPr>
        <w:outlineLvl w:val="2"/>
      </w:pPr>
      <w:r>
        <w:rPr>
          <w:rFonts w:hint="eastAsia" w:ascii="宋体" w:hAnsi="宋体" w:eastAsia="宋体" w:cs="宋体"/>
          <w:color w:val="auto"/>
          <w:highlight w:val="none"/>
        </w:rPr>
        <w:t xml:space="preserve">7.我方与本磋商有关的正式通讯地址为：</w:t>
      </w:r>
      <w:r/>
    </w:p>
    <w:p>
      <w:pPr>
        <w:pStyle w:val="777"/>
        <w:ind w:left="420"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地          址：</w:t>
      </w:r>
      <w:r/>
    </w:p>
    <w:p>
      <w:pPr>
        <w:pStyle w:val="777"/>
        <w:ind w:left="420"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邮          编：</w:t>
      </w:r>
      <w:r/>
    </w:p>
    <w:p>
      <w:pPr>
        <w:pStyle w:val="777"/>
        <w:ind w:left="420"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电          话：</w:t>
      </w:r>
      <w:r/>
    </w:p>
    <w:p>
      <w:pPr>
        <w:pStyle w:val="777"/>
        <w:ind w:left="420"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传          真：</w:t>
      </w:r>
      <w:r/>
    </w:p>
    <w:p>
      <w:pPr>
        <w:pStyle w:val="777"/>
        <w:ind w:left="420"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供</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商</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p>
    <w:p>
      <w:pPr>
        <w:pStyle w:val="777"/>
        <w:ind w:left="420"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账          号： </w:t>
      </w:r>
      <w:r/>
    </w:p>
    <w:p>
      <w:pPr>
        <w:pStyle w:val="777"/>
        <w:ind w:left="420" w:firstLine="480"/>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p>
    <w:p>
      <w:pPr>
        <w:rPr>
          <w:color w:val="auto"/>
          <w:highlight w:val="none"/>
        </w:rPr>
      </w:pPr>
      <w:r>
        <w:rPr>
          <w:color w:val="auto"/>
          <w:highlight w:val="none"/>
        </w:rPr>
        <w:br w:type="page" w:clear="all"/>
      </w:r>
      <w:r/>
    </w:p>
    <w:p>
      <w:pPr>
        <w:pStyle w:val="777"/>
        <w:jc w:val="center"/>
        <w:spacing w:beforeAutospacing="0" w:afterAutospacing="0" w:line="0" w:lineRule="atLeast"/>
        <w:rPr>
          <w:rFonts w:hint="eastAsia" w:ascii="黑体" w:hAnsi="宋体" w:eastAsia="黑体" w:cs="黑体"/>
          <w:b/>
          <w:color w:val="auto"/>
          <w:sz w:val="32"/>
          <w:szCs w:val="32"/>
          <w:highlight w:val="green"/>
          <w:lang w:eastAsia="zh-CN"/>
        </w:rPr>
        <w:outlineLvl w:val="1"/>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工程</w:t>
      </w:r>
      <w:r>
        <w:rPr>
          <w:rFonts w:hint="eastAsia" w:ascii="黑体" w:hAnsi="宋体" w:eastAsia="黑体" w:cs="黑体"/>
          <w:b/>
          <w:color w:val="auto"/>
          <w:sz w:val="32"/>
          <w:szCs w:val="32"/>
          <w:highlight w:val="none"/>
        </w:rPr>
        <w:t xml:space="preserve">）</w:t>
      </w:r>
      <w:r/>
    </w:p>
    <w:p>
      <w:pPr>
        <w:pStyle w:val="777"/>
        <w:jc w:val="center"/>
        <w:spacing w:beforeAutospacing="0" w:afterAutospacing="0" w:line="0" w:lineRule="atLeast"/>
        <w:rPr>
          <w:rFonts w:hint="eastAsia" w:ascii="黑体" w:hAnsi="宋体" w:eastAsia="黑体" w:cs="黑体"/>
          <w:b/>
          <w:color w:val="auto"/>
          <w:sz w:val="32"/>
          <w:szCs w:val="32"/>
          <w:highlight w:val="green"/>
        </w:rPr>
        <w:outlineLvl w:val="1"/>
      </w:pPr>
      <w:r>
        <w:rPr>
          <w:rFonts w:hint="eastAsia" w:ascii="黑体" w:hAnsi="宋体" w:eastAsia="黑体" w:cs="黑体"/>
          <w:b/>
          <w:color w:val="auto"/>
          <w:sz w:val="32"/>
          <w:szCs w:val="32"/>
          <w:highlight w:val="green"/>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号）的规定，本公司参加</w:t>
      </w:r>
      <w:r>
        <w:rPr>
          <w:rFonts w:hint="eastAsia"/>
          <w:color w:val="auto"/>
          <w:sz w:val="24"/>
          <w:highlight w:val="none"/>
          <w:u w:val="single"/>
          <w:lang w:eastAsia="zh-CN"/>
        </w:rPr>
        <w:t xml:space="preserve">盐城市盐都区运输事业发展中心</w:t>
      </w:r>
      <w:r>
        <w:rPr>
          <w:rFonts w:hint="eastAsia"/>
          <w:color w:val="auto"/>
          <w:sz w:val="24"/>
          <w:highlight w:val="none"/>
          <w:u w:val="none"/>
        </w:rPr>
        <w:t xml:space="preserve">组织</w:t>
      </w:r>
      <w:r>
        <w:rPr>
          <w:rFonts w:hint="eastAsia"/>
          <w:color w:val="auto"/>
          <w:sz w:val="24"/>
          <w:highlight w:val="none"/>
        </w:rPr>
        <w:t xml:space="preserve">的</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color w:val="auto"/>
          <w:sz w:val="24"/>
          <w:highlight w:val="none"/>
          <w:u w:val="single"/>
          <w:lang w:val="en-US" w:eastAsia="zh-CN"/>
        </w:rPr>
        <w:t xml:space="preserve">    </w:t>
      </w:r>
      <w:r>
        <w:rPr>
          <w:rFonts w:hint="eastAsia"/>
          <w:i/>
          <w:iCs/>
          <w:color w:val="auto"/>
          <w:sz w:val="24"/>
          <w:highlight w:val="none"/>
          <w:u w:val="single"/>
        </w:rPr>
        <w:t xml:space="preserve">（项目名称）</w:t>
      </w:r>
      <w:r>
        <w:rPr>
          <w:rFonts w:hint="eastAsia"/>
          <w:color w:val="auto"/>
          <w:sz w:val="24"/>
          <w:highlight w:val="none"/>
        </w:rPr>
        <w:t xml:space="preserve">的采购活动，工程的施工单位全部</w:t>
      </w:r>
      <w:r>
        <w:rPr>
          <w:rFonts w:hint="eastAsia"/>
          <w:color w:val="auto"/>
          <w:sz w:val="24"/>
          <w:highlight w:val="none"/>
          <w:lang w:val="en-US" w:eastAsia="zh-CN"/>
        </w:rPr>
        <w:t xml:space="preserve">为</w:t>
      </w:r>
      <w:r>
        <w:rPr>
          <w:rFonts w:hint="eastAsia"/>
          <w:color w:val="auto"/>
          <w:sz w:val="24"/>
          <w:highlight w:val="none"/>
        </w:rPr>
        <w:t xml:space="preserve">符合政策要求的中小企业承接。具体情况如下：</w:t>
      </w:r>
      <w:r/>
    </w:p>
    <w:p>
      <w:pPr>
        <w:numPr>
          <w:ilvl w:val="0"/>
          <w:numId w:val="6"/>
        </w:numPr>
        <w:ind w:firstLine="482"/>
        <w:jc w:val="both"/>
        <w:keepLines w:val="0"/>
        <w:keepNext w:val="0"/>
        <w:pageBreakBefore w:val="0"/>
        <w:spacing w:line="50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lang w:val="en-US" w:eastAsia="zh-CN"/>
        </w:rPr>
        <w:t xml:space="preserve">建筑业</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6"/>
        </w:numPr>
        <w:ind w:left="0" w:firstLine="482"/>
        <w:jc w:val="both"/>
        <w:keepLines w:val="0"/>
        <w:keepNext w:val="0"/>
        <w:pageBreakBefore w:val="0"/>
        <w:spacing w:line="50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lang w:val="en-US" w:eastAsia="zh-CN"/>
        </w:rPr>
        <w:t xml:space="preserve">建筑业</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77"/>
        <w:ind w:right="720"/>
        <w:jc w:val="both"/>
        <w:spacing w:beforeAutospacing="0" w:afterAutospacing="0" w:line="0" w:lineRule="atLeast"/>
        <w:rPr>
          <w:color w:val="auto"/>
          <w:highlight w:val="none"/>
        </w:rPr>
      </w:pPr>
      <w:r>
        <w:rPr>
          <w:color w:val="auto"/>
          <w:highlight w:val="none"/>
        </w:rPr>
        <w:t xml:space="preserve"> </w:t>
      </w:r>
      <w:r/>
    </w:p>
    <w:p>
      <w:pPr>
        <w:pStyle w:val="777"/>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77"/>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77"/>
        <w:ind w:firstLine="240"/>
        <w:jc w:val="both"/>
        <w:spacing w:beforeAutospacing="0" w:afterAutospacing="0" w:line="0" w:lineRule="atLeast"/>
        <w:rPr>
          <w:color w:val="auto"/>
          <w:highlight w:val="none"/>
        </w:rPr>
      </w:pPr>
      <w:r>
        <w:rPr>
          <w:color w:val="auto"/>
          <w:highlight w:val="none"/>
        </w:rPr>
        <w:t xml:space="preserve"> </w:t>
      </w:r>
      <w:r/>
    </w:p>
    <w:p>
      <w:pPr>
        <w:pStyle w:val="77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7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77"/>
        <w:jc w:val="center"/>
        <w:spacing w:beforeAutospacing="0" w:afterAutospacing="0" w:line="0" w:lineRule="atLeast"/>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w:t>
      </w:r>
      <w:r/>
    </w:p>
    <w:p>
      <w:pPr>
        <w:pStyle w:val="777"/>
        <w:jc w:val="center"/>
        <w:spacing w:beforeAutospacing="0" w:afterAutospacing="0" w:line="0" w:lineRule="atLeast"/>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777"/>
        <w:ind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777"/>
        <w:ind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77"/>
        <w:ind w:firstLine="480"/>
        <w:jc w:val="both"/>
        <w:keepLines w:val="0"/>
        <w:keepNext w:val="0"/>
        <w:pageBreakBefore w:val="0"/>
        <w:spacing w:beforeAutospacing="0" w:afterAutospacing="0" w:line="440" w:lineRule="exact"/>
        <w:widowControl w:val="off"/>
        <w:rPr>
          <w:color w:val="auto"/>
          <w:highlight w:val="none"/>
        </w:rPr>
      </w:pPr>
      <w:r>
        <w:rPr>
          <w:color w:val="auto"/>
          <w:highlight w:val="none"/>
        </w:rPr>
        <w:t xml:space="preserve"> </w:t>
      </w:r>
      <w:r/>
    </w:p>
    <w:p>
      <w:pPr>
        <w:pStyle w:val="777"/>
        <w:ind w:firstLine="480"/>
        <w:jc w:val="both"/>
        <w:keepLines w:val="0"/>
        <w:keepNext w:val="0"/>
        <w:pageBreakBefore w:val="0"/>
        <w:spacing w:beforeAutospacing="0" w:afterAutospacing="0" w:line="440" w:lineRule="exact"/>
        <w:widowControl w:val="off"/>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。2、成交供应商为残疾人福利单位的，此声明函将随成交结果同时公告，接受社会监督）</w:t>
      </w:r>
      <w:r/>
    </w:p>
    <w:p>
      <w:pPr>
        <w:pStyle w:val="777"/>
        <w:ind w:firstLine="624"/>
        <w:jc w:val="both"/>
        <w:keepLines w:val="0"/>
        <w:keepNext w:val="0"/>
        <w:pageBreakBefore w:val="0"/>
        <w:spacing w:beforeAutospacing="0" w:afterAutospacing="0" w:line="440" w:lineRule="exact"/>
        <w:widowControl w:val="off"/>
        <w:rPr>
          <w:color w:val="auto"/>
          <w:highlight w:val="none"/>
        </w:rPr>
      </w:pPr>
      <w:r>
        <w:rPr>
          <w:color w:val="auto"/>
          <w:highlight w:val="none"/>
        </w:rPr>
        <w:t xml:space="preserve"> </w:t>
      </w:r>
      <w:r/>
    </w:p>
    <w:p>
      <w:pPr>
        <w:pStyle w:val="777"/>
        <w:ind w:right="1560" w:firstLine="624"/>
        <w:jc w:val="center"/>
        <w:keepLines w:val="0"/>
        <w:keepNext w:val="0"/>
        <w:pageBreakBefore w:val="0"/>
        <w:spacing w:beforeAutospacing="0" w:afterAutospacing="0" w:line="440" w:lineRule="exact"/>
        <w:widowControl w:val="off"/>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供应商全称（加盖CA电子公章）：</w:t>
      </w:r>
      <w:r/>
    </w:p>
    <w:p>
      <w:pPr>
        <w:pStyle w:val="777"/>
        <w:ind w:right="1560" w:firstLine="480"/>
        <w:jc w:val="center"/>
        <w:keepLines w:val="0"/>
        <w:keepNext w:val="0"/>
        <w:pageBreakBefore w:val="0"/>
        <w:spacing w:beforeAutospacing="0" w:afterAutospacing="0" w:line="440" w:lineRule="exact"/>
        <w:widowControl w:val="off"/>
        <w:tabs>
          <w:tab w:val="left" w:pos="4864" w:leader="none"/>
        </w:tabs>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  期：</w:t>
      </w:r>
      <w:r/>
    </w:p>
    <w:p>
      <w:pPr>
        <w:rPr>
          <w:color w:val="auto"/>
          <w:highlight w:val="none"/>
        </w:rPr>
      </w:pPr>
      <w:r>
        <w:rPr>
          <w:color w:val="auto"/>
          <w:highlight w:val="none"/>
        </w:rPr>
        <w:br w:type="page" w:clear="all"/>
      </w:r>
      <w:r/>
    </w:p>
    <w:p>
      <w:pPr>
        <w:pStyle w:val="777"/>
        <w:jc w:val="center"/>
        <w:spacing w:beforeAutospacing="0" w:afterAutospacing="0" w:line="0" w:lineRule="atLeast"/>
        <w:rPr>
          <w:color w:val="auto"/>
          <w:highlight w:val="none"/>
        </w:rPr>
        <w:outlineLvl w:val="1"/>
      </w:pPr>
      <w:r>
        <w:rPr>
          <w:rFonts w:hint="eastAsia" w:ascii="黑体" w:hAnsi="宋体" w:eastAsia="黑体" w:cs="黑体"/>
          <w:b/>
          <w:color w:val="auto"/>
          <w:sz w:val="32"/>
          <w:szCs w:val="32"/>
          <w:highlight w:val="none"/>
        </w:rPr>
        <w:t xml:space="preserve">十一、已标价的工程量清单报价表</w:t>
      </w:r>
      <w:r/>
    </w:p>
    <w:p>
      <w:pPr>
        <w:ind w:firstLine="480"/>
        <w:keepLines w:val="0"/>
        <w:keepNext w:val="0"/>
        <w:pageBreakBefore w:val="0"/>
        <w:spacing w:line="440" w:lineRule="exact"/>
        <w:widowControl w:val="off"/>
        <w:rPr>
          <w:rFonts w:hint="eastAsia" w:ascii="Times New Roman" w:hAnsi="Times New Roman" w:eastAsia="黑体" w:cs="Times New Roman"/>
          <w:sz w:val="24"/>
        </w:rPr>
      </w:pPr>
      <w:r>
        <w:rPr>
          <w:rFonts w:hint="eastAsia" w:ascii="Times New Roman" w:hAnsi="Times New Roman" w:eastAsia="黑体" w:cs="Times New Roman"/>
          <w:sz w:val="24"/>
        </w:rPr>
        <w:t xml:space="preserve">1.工程量清单说明</w:t>
      </w:r>
      <w:r/>
    </w:p>
    <w:p>
      <w:pPr>
        <w:ind w:firstLine="420"/>
        <w:keepLines w:val="0"/>
        <w:keepNext w:val="0"/>
        <w:pageBreakBefore w:val="0"/>
        <w:spacing w:line="440" w:lineRule="exact"/>
        <w:rPr>
          <w:rFonts w:hint="eastAsia" w:ascii="宋体" w:hAnsi="宋体" w:cs="宋体"/>
          <w:szCs w:val="21"/>
        </w:rPr>
      </w:pPr>
      <w:r>
        <w:rPr>
          <w:rFonts w:hint="eastAsia" w:ascii="宋体" w:hAnsi="宋体" w:cs="宋体"/>
          <w:szCs w:val="21"/>
        </w:rPr>
        <w:t xml:space="preserve">1.1本工程量清单是根据招标文件中包括的有合同约束力的工程量清单计量规则、图纸以及有关工程量清单的国家标准、行业标准、合同条款中约定的其他规则编制。约定计量规则中没有的子目，其工程量按照有合同约束力的图纸所标示尺寸的理论净量计算。计量采用中华人民共和国法定计量单位。</w:t>
      </w:r>
      <w:r/>
    </w:p>
    <w:p>
      <w:pPr>
        <w:ind w:firstLine="420"/>
        <w:keepLines w:val="0"/>
        <w:keepNext w:val="0"/>
        <w:pageBreakBefore w:val="0"/>
        <w:spacing w:line="440" w:lineRule="exact"/>
        <w:rPr>
          <w:rFonts w:hint="eastAsia" w:ascii="宋体" w:hAnsi="宋体" w:cs="宋体"/>
          <w:szCs w:val="21"/>
        </w:rPr>
      </w:pPr>
      <w:r>
        <w:rPr>
          <w:rFonts w:hint="eastAsia" w:ascii="宋体" w:hAnsi="宋体" w:cs="宋体"/>
          <w:szCs w:val="21"/>
        </w:rPr>
        <w:t xml:space="preserve">1.2本工程量清单应与招标文件中的投标人须知、通用合同条款、专用合同条款、工程量清单计量规则、技术规范及图纸等一起阅读和理解。</w:t>
      </w:r>
      <w:r/>
    </w:p>
    <w:p>
      <w:pPr>
        <w:ind w:firstLine="420"/>
        <w:keepLines w:val="0"/>
        <w:keepNext w:val="0"/>
        <w:pageBreakBefore w:val="0"/>
        <w:spacing w:line="440" w:lineRule="exact"/>
        <w:rPr>
          <w:rFonts w:hint="eastAsia" w:ascii="宋体" w:hAnsi="宋体" w:cs="宋体"/>
          <w:szCs w:val="21"/>
        </w:rPr>
      </w:pPr>
      <w:r>
        <w:rPr>
          <w:rFonts w:hint="eastAsia" w:ascii="宋体" w:hAnsi="宋体" w:cs="宋体"/>
          <w:szCs w:val="21"/>
        </w:rPr>
        <w:t xml:space="preserve">1.3本工程量清单中所列工程数量是估算的或设计的预计数量，仅作为投标报价的共同基础，不能作为最终结算与支付的依据。实际支付应按实际完成的工程量，由承包人按工程量清单计量规则规定的计量方法，以监理人认可的尺寸、断面计量，按本工程量清单的单价和总额价计算支付金额；或根据具体情况，按合同条款第15.4款的规定，按监理人确定的单价或总额价计算支付额。</w:t>
      </w:r>
      <w:r/>
    </w:p>
    <w:p>
      <w:pPr>
        <w:ind w:firstLine="420"/>
        <w:keepLines w:val="0"/>
        <w:keepNext w:val="0"/>
        <w:pageBreakBefore w:val="0"/>
        <w:spacing w:line="440" w:lineRule="exact"/>
        <w:rPr>
          <w:rFonts w:hint="eastAsia" w:ascii="宋体" w:hAnsi="宋体" w:cs="宋体"/>
          <w:szCs w:val="21"/>
        </w:rPr>
      </w:pPr>
      <w:r>
        <w:rPr>
          <w:rFonts w:hint="eastAsia" w:ascii="宋体" w:hAnsi="宋体" w:cs="宋体"/>
          <w:szCs w:val="21"/>
        </w:rPr>
        <w:t xml:space="preserve">1.4工程量清单各章是按第八章“工程量清单计量规则”、第七章“技术规范”的相应章次编号的，因此，工程量清单中各章的工程子目的范围与计量等应与“工程量清单计量规则”“技术规范”相应章节的范围、计量与支付条款结合起来理解或解释。</w:t>
      </w:r>
      <w:r/>
    </w:p>
    <w:p>
      <w:pPr>
        <w:ind w:firstLine="420"/>
        <w:keepLines w:val="0"/>
        <w:keepNext w:val="0"/>
        <w:pageBreakBefore w:val="0"/>
        <w:spacing w:line="440" w:lineRule="exact"/>
        <w:rPr>
          <w:rFonts w:hint="eastAsia" w:ascii="宋体" w:hAnsi="宋体" w:cs="宋体"/>
          <w:szCs w:val="21"/>
        </w:rPr>
      </w:pPr>
      <w:r>
        <w:rPr>
          <w:rFonts w:hint="eastAsia" w:ascii="宋体" w:hAnsi="宋体" w:cs="宋体"/>
          <w:szCs w:val="21"/>
        </w:rPr>
        <w:t xml:space="preserve">1.5对作业和材料的一般说明或规定，未重复写入工程量清单内，在给工程量清单各子目标价前，应参阅第七章“技术规范”的有关内容。</w:t>
      </w:r>
      <w:r/>
    </w:p>
    <w:p>
      <w:pPr>
        <w:ind w:firstLine="420"/>
        <w:keepLines w:val="0"/>
        <w:keepNext w:val="0"/>
        <w:pageBreakBefore w:val="0"/>
        <w:spacing w:line="440" w:lineRule="exact"/>
        <w:rPr>
          <w:rFonts w:hint="eastAsia" w:ascii="宋体" w:hAnsi="宋体" w:cs="宋体"/>
          <w:szCs w:val="21"/>
        </w:rPr>
      </w:pPr>
      <w:r>
        <w:rPr>
          <w:rFonts w:hint="eastAsia" w:ascii="宋体" w:hAnsi="宋体" w:cs="宋体"/>
          <w:szCs w:val="21"/>
        </w:rPr>
        <w:t xml:space="preserve">1.6工程量清单中所列工程量的变动，丝毫不会降低或影响合同条款的效力，也不免除承包人按规定的标准进行施工和修复缺陷的责任。</w:t>
      </w:r>
      <w:r/>
    </w:p>
    <w:p>
      <w:pPr>
        <w:ind w:firstLine="420"/>
        <w:keepLines w:val="0"/>
        <w:keepNext w:val="0"/>
        <w:pageBreakBefore w:val="0"/>
        <w:spacing w:line="440" w:lineRule="exact"/>
        <w:rPr>
          <w:rFonts w:hint="eastAsia" w:ascii="宋体" w:hAnsi="宋体" w:cs="宋体"/>
          <w:szCs w:val="21"/>
        </w:rPr>
      </w:pPr>
      <w:r>
        <w:rPr>
          <w:rFonts w:hint="eastAsia" w:ascii="宋体" w:hAnsi="宋体" w:cs="宋体"/>
          <w:szCs w:val="21"/>
        </w:rPr>
        <w:t xml:space="preserve">1.7图纸中所列的工程数量表及数量汇总表仅是提供资料，不是工程量清单的外延。当图纸与工程量清单所列数量不一致时，以工程量清单所列数量作为报价的依据。</w:t>
      </w:r>
      <w:r/>
    </w:p>
    <w:p>
      <w:pPr>
        <w:pStyle w:val="792"/>
        <w:numPr>
          <w:ilvl w:val="0"/>
          <w:numId w:val="0"/>
        </w:numPr>
        <w:ind w:firstLine="480"/>
        <w:jc w:val="both"/>
        <w:keepLines w:val="0"/>
        <w:keepNext w:val="0"/>
        <w:pageBreakBefore w:val="0"/>
        <w:spacing w:line="440" w:lineRule="exact"/>
        <w:rPr>
          <w:rFonts w:hint="eastAsia" w:ascii="Times New Roman" w:hAnsi="Times New Roman" w:eastAsia="黑体" w:cs="Times New Roman"/>
          <w:sz w:val="24"/>
          <w:szCs w:val="20"/>
          <w:lang w:val="en-US" w:eastAsia="zh-CN" w:bidi="ar-SA"/>
        </w:rPr>
      </w:pPr>
      <w:r>
        <w:rPr>
          <w:rFonts w:hint="eastAsia" w:ascii="Times New Roman" w:hAnsi="Times New Roman" w:eastAsia="黑体" w:cs="Times New Roman"/>
          <w:sz w:val="24"/>
          <w:szCs w:val="20"/>
          <w:lang w:val="en-US" w:eastAsia="zh-CN" w:bidi="ar-SA"/>
        </w:rPr>
        <w:t xml:space="preserve">2.投标报价说明</w:t>
      </w:r>
      <w:r/>
    </w:p>
    <w:p>
      <w:pPr>
        <w:ind w:firstLine="420"/>
        <w:keepLines w:val="0"/>
        <w:keepNext w:val="0"/>
        <w:pageBreakBefore w:val="0"/>
        <w:spacing w:line="440" w:lineRule="exact"/>
        <w:rPr>
          <w:rFonts w:hint="eastAsia" w:ascii="宋体" w:hAnsi="宋体" w:cs="宋体"/>
          <w:szCs w:val="21"/>
        </w:rPr>
      </w:pPr>
      <w:r>
        <w:rPr>
          <w:rFonts w:hint="eastAsia" w:ascii="宋体" w:hAnsi="宋体" w:cs="宋体"/>
          <w:szCs w:val="21"/>
        </w:rPr>
        <w:t xml:space="preserve">2.1工程量清单中的每一子目须填入单价或价格，且只允许有一个报价。</w:t>
      </w:r>
      <w:r/>
    </w:p>
    <w:p>
      <w:pPr>
        <w:ind w:firstLine="420"/>
        <w:keepLines w:val="0"/>
        <w:keepNext w:val="0"/>
        <w:pageBreakBefore w:val="0"/>
        <w:spacing w:line="440" w:lineRule="exact"/>
        <w:rPr>
          <w:rFonts w:hint="eastAsia" w:ascii="宋体" w:hAnsi="宋体" w:cs="宋体"/>
          <w:szCs w:val="21"/>
        </w:rPr>
      </w:pPr>
      <w:r>
        <w:rPr>
          <w:rFonts w:hint="eastAsia" w:ascii="宋体" w:hAnsi="宋体" w:cs="宋体"/>
          <w:szCs w:val="21"/>
        </w:rPr>
        <w:t xml:space="preserve">2.2除非合同另有规定，工程量清单中有标价的单价和总额价均已包括了为实施和完成合同工程所需的劳务、材料、机械、质检（自检）、安装、缺陷修复、管理、保险、税费、利润等费用，以及合同明示或暗示的所有责任、义务和一般风险。</w:t>
      </w:r>
      <w:r/>
    </w:p>
    <w:p>
      <w:pPr>
        <w:ind w:firstLine="420"/>
        <w:keepLines w:val="0"/>
        <w:keepNext w:val="0"/>
        <w:pageBreakBefore w:val="0"/>
        <w:spacing w:line="440" w:lineRule="exact"/>
        <w:rPr>
          <w:rFonts w:hint="eastAsia" w:ascii="宋体" w:hAnsi="宋体" w:cs="宋体"/>
          <w:szCs w:val="21"/>
        </w:rPr>
      </w:pPr>
      <w:r>
        <w:rPr>
          <w:rFonts w:hint="eastAsia" w:ascii="宋体" w:hAnsi="宋体" w:cs="宋体"/>
          <w:szCs w:val="21"/>
        </w:rPr>
        <w:t xml:space="preserve">2.3工程量清单中投标人没有填入单价或价格的子目，其费用视为已分摊在工程量清单中其他相关子目的单价或价格之中。承包人必须按监理人指令完成工程量清单中未填入单价或价格的子目，但不能得到结算与支付。</w:t>
      </w:r>
      <w:r/>
    </w:p>
    <w:p>
      <w:pPr>
        <w:ind w:firstLine="420"/>
        <w:keepLines w:val="0"/>
        <w:keepNext w:val="0"/>
        <w:pageBreakBefore w:val="0"/>
        <w:spacing w:line="440" w:lineRule="exact"/>
        <w:rPr>
          <w:rFonts w:hint="eastAsia" w:ascii="宋体" w:hAnsi="宋体" w:cs="宋体"/>
          <w:szCs w:val="21"/>
        </w:rPr>
      </w:pPr>
      <w:r>
        <w:rPr>
          <w:rFonts w:hint="eastAsia" w:ascii="宋体" w:hAnsi="宋体" w:cs="宋体"/>
          <w:szCs w:val="21"/>
        </w:rPr>
        <w:t xml:space="preserve">2.4符合合同条款规定的全部费用应认为已被计入有标价的工程量清单所列各子目之中，未列子目不予计量的工作，其费用应视为已分摊在本合同工程的有关子目的单价或总额价之中。</w:t>
      </w:r>
      <w:r/>
    </w:p>
    <w:p>
      <w:pPr>
        <w:pStyle w:val="792"/>
        <w:numPr>
          <w:ilvl w:val="1"/>
          <w:numId w:val="7"/>
        </w:numPr>
        <w:ind w:left="0" w:firstLine="420"/>
        <w:jc w:val="both"/>
        <w:keepLines w:val="0"/>
        <w:keepNext w:val="0"/>
        <w:pageBreakBefore w:val="0"/>
        <w:spacing w:line="440" w:lineRule="exact"/>
        <w:rPr>
          <w:rFonts w:cs="Times New Roman"/>
          <w:sz w:val="21"/>
          <w:szCs w:val="21"/>
        </w:rPr>
      </w:pPr>
      <w:r>
        <w:rPr>
          <w:rFonts w:cs="Times New Roman"/>
          <w:sz w:val="21"/>
          <w:szCs w:val="21"/>
        </w:rPr>
        <w:t xml:space="preserve">承包人用于本合同工程的各类装备的提供、运输、维护、拆卸、拼装等支付的费用，已包括在工程量清单的单价与总额价之中。</w:t>
      </w:r>
      <w:r/>
    </w:p>
    <w:p>
      <w:pPr>
        <w:pStyle w:val="792"/>
        <w:numPr>
          <w:ilvl w:val="1"/>
          <w:numId w:val="7"/>
        </w:numPr>
        <w:ind w:left="0" w:firstLine="420"/>
        <w:jc w:val="both"/>
        <w:keepLines w:val="0"/>
        <w:keepNext w:val="0"/>
        <w:pageBreakBefore w:val="0"/>
        <w:spacing w:line="440" w:lineRule="exact"/>
        <w:rPr>
          <w:rFonts w:cs="Times New Roman"/>
          <w:sz w:val="21"/>
          <w:szCs w:val="21"/>
        </w:rPr>
      </w:pPr>
      <w:r>
        <w:rPr>
          <w:rFonts w:cs="Times New Roman"/>
          <w:sz w:val="21"/>
          <w:szCs w:val="21"/>
        </w:rPr>
        <w:t xml:space="preserve">工程量清单中各项金额均以人民币（元）结算。</w:t>
      </w:r>
      <w:r/>
    </w:p>
    <w:p>
      <w:pPr>
        <w:ind w:firstLine="420"/>
        <w:keepLines w:val="0"/>
        <w:keepNext w:val="0"/>
        <w:pageBreakBefore w:val="0"/>
        <w:spacing w:line="440" w:lineRule="exact"/>
        <w:rPr>
          <w:rFonts w:hint="eastAsia" w:cs="Times New Roman"/>
          <w:sz w:val="21"/>
          <w:szCs w:val="21"/>
        </w:rPr>
      </w:pPr>
      <w:r>
        <w:rPr>
          <w:rFonts w:hint="eastAsia" w:cs="Times New Roman"/>
          <w:sz w:val="21"/>
          <w:szCs w:val="21"/>
          <w:lang w:val="en-US"/>
        </w:rPr>
        <w:t xml:space="preserve">2.7 </w:t>
      </w:r>
      <w:r>
        <w:rPr>
          <w:rFonts w:hint="eastAsia" w:cs="Times New Roman"/>
          <w:sz w:val="21"/>
          <w:szCs w:val="21"/>
        </w:rPr>
        <w:t xml:space="preserve">图纸中所列的工程数量表及数量汇总表仅是提供资料，不是工程量清单的外延。当图纸与工程量清单所列数量不一致时，以工程量清单所列数量作为报价的依据</w:t>
      </w:r>
      <w:r/>
    </w:p>
    <w:p>
      <w:pPr>
        <w:ind w:firstLine="480"/>
        <w:keepLines w:val="0"/>
        <w:keepNext w:val="0"/>
        <w:pageBreakBefore w:val="0"/>
        <w:spacing w:line="440" w:lineRule="exact"/>
        <w:widowControl w:val="off"/>
        <w:rPr>
          <w:rFonts w:hint="eastAsia" w:ascii="Times New Roman" w:hAnsi="Times New Roman" w:eastAsia="黑体" w:cs="Times New Roman"/>
          <w:sz w:val="24"/>
        </w:rPr>
      </w:pPr>
      <w:r>
        <w:rPr>
          <w:rFonts w:hint="eastAsia" w:ascii="Times New Roman" w:hAnsi="Times New Roman" w:eastAsia="黑体" w:cs="Times New Roman"/>
          <w:sz w:val="24"/>
        </w:rPr>
        <w:t xml:space="preserve">3.计日工说明</w:t>
      </w:r>
      <w:r/>
    </w:p>
    <w:p>
      <w:pPr>
        <w:pStyle w:val="792"/>
        <w:numPr>
          <w:ilvl w:val="0"/>
          <w:numId w:val="0"/>
        </w:numPr>
        <w:ind w:firstLine="480"/>
        <w:jc w:val="both"/>
        <w:keepLines w:val="0"/>
        <w:keepNext w:val="0"/>
        <w:pageBreakBefore w:val="0"/>
        <w:spacing w:line="440" w:lineRule="exact"/>
        <w:rPr>
          <w:rFonts w:hint="eastAsia" w:ascii="Times New Roman" w:hAnsi="Times New Roman" w:eastAsia="黑体" w:cs="Times New Roman"/>
          <w:sz w:val="24"/>
          <w:szCs w:val="20"/>
          <w:lang w:val="en-US" w:eastAsia="zh-CN" w:bidi="ar-SA"/>
        </w:rPr>
      </w:pPr>
      <w:r>
        <w:rPr>
          <w:rFonts w:hint="eastAsia" w:ascii="Times New Roman" w:hAnsi="Times New Roman" w:eastAsia="黑体" w:cs="Times New Roman"/>
          <w:sz w:val="24"/>
          <w:szCs w:val="20"/>
          <w:lang w:val="en-US" w:eastAsia="zh-CN" w:bidi="ar-SA"/>
        </w:rPr>
        <w:t xml:space="preserve">3.1总则</w:t>
      </w:r>
      <w:r/>
    </w:p>
    <w:p>
      <w:pPr>
        <w:pStyle w:val="771"/>
        <w:ind w:firstLine="420"/>
        <w:jc w:val="both"/>
        <w:keepLines w:val="0"/>
        <w:keepNext w:val="0"/>
        <w:pageBreakBefore w:val="0"/>
        <w:spacing w:line="44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（1）未经监理人书面指令，任何工程不得按计日工施工；接到监理人按计日工施工的书面指令，承包人也不得拒绝。</w:t>
      </w:r>
      <w:r/>
    </w:p>
    <w:p>
      <w:pPr>
        <w:pStyle w:val="771"/>
        <w:ind w:firstLine="420"/>
        <w:jc w:val="both"/>
        <w:keepLines w:val="0"/>
        <w:keepNext w:val="0"/>
        <w:pageBreakBefore w:val="0"/>
        <w:spacing w:line="44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投标人应在计日工单价表中填列计日工子目的基本单价或租价，该基本单价或租价适用于监理人指令的任何数量的计日工的结算与支付。计日工的劳务、材料和施工机械由招标人（或发包人）列出正常的估计数量，投标人报出单价，计算出计日工总额后列入工程量清单汇总表中并进入评标价。</w:t>
      </w:r>
      <w:r/>
    </w:p>
    <w:p>
      <w:pPr>
        <w:ind w:firstLine="420"/>
        <w:keepLines w:val="0"/>
        <w:keepNext w:val="0"/>
        <w:pageBreakBefore w:val="0"/>
        <w:spacing w:line="440" w:lineRule="exact"/>
        <w:widowControl w:val="off"/>
        <w:rPr>
          <w:rFonts w:cs="Times New Roman"/>
          <w:b/>
          <w:bCs/>
          <w:sz w:val="21"/>
          <w:szCs w:val="21"/>
        </w:rPr>
      </w:pPr>
      <w:r>
        <w:rPr>
          <w:rFonts w:hint="eastAsia" w:ascii="Times New Roman" w:hAnsi="Times New Roman" w:eastAsia="宋体" w:cs="Times New Roman"/>
          <w:sz w:val="21"/>
          <w:szCs w:val="21"/>
          <w:lang w:val="en-US" w:eastAsia="zh-CN" w:bidi="ar-SA"/>
        </w:rPr>
        <w:t xml:space="preserve">（3）计日工不调价。</w:t>
      </w:r>
      <w:r/>
    </w:p>
    <w:p>
      <w:pPr>
        <w:pStyle w:val="792"/>
        <w:numPr>
          <w:ilvl w:val="0"/>
          <w:numId w:val="0"/>
        </w:numPr>
        <w:ind w:firstLine="480"/>
        <w:jc w:val="both"/>
        <w:keepLines w:val="0"/>
        <w:keepNext w:val="0"/>
        <w:pageBreakBefore w:val="0"/>
        <w:spacing w:line="440" w:lineRule="exact"/>
        <w:rPr>
          <w:rFonts w:hint="eastAsia" w:ascii="Times New Roman" w:hAnsi="Times New Roman" w:eastAsia="黑体" w:cs="Times New Roman"/>
          <w:sz w:val="24"/>
          <w:szCs w:val="20"/>
          <w:lang w:val="en-US" w:eastAsia="zh-CN" w:bidi="ar-SA"/>
        </w:rPr>
      </w:pPr>
      <w:r>
        <w:rPr>
          <w:rFonts w:hint="eastAsia" w:ascii="Times New Roman" w:hAnsi="Times New Roman" w:eastAsia="黑体" w:cs="Times New Roman"/>
          <w:sz w:val="24"/>
          <w:szCs w:val="20"/>
          <w:lang w:val="en-US" w:eastAsia="zh-CN" w:bidi="ar-SA"/>
        </w:rPr>
        <w:t xml:space="preserve">3.2计日工劳务</w:t>
      </w:r>
      <w:r/>
    </w:p>
    <w:p>
      <w:pPr>
        <w:pStyle w:val="771"/>
        <w:ind w:firstLine="420"/>
        <w:jc w:val="both"/>
        <w:keepLines w:val="0"/>
        <w:keepNext w:val="0"/>
        <w:pageBreakBefore w:val="0"/>
        <w:spacing w:line="440" w:lineRule="exact"/>
        <w:rPr>
          <w:rFonts w:cs="Times New Roman"/>
          <w:sz w:val="21"/>
          <w:szCs w:val="21"/>
        </w:rPr>
      </w:pPr>
      <w:r>
        <w:rPr>
          <w:rFonts w:cs="Times New Roman"/>
          <w:sz w:val="21"/>
          <w:szCs w:val="21"/>
        </w:rPr>
        <w:t xml:space="preserve">（1）在计算应付给承包人的计日工工资时，工时应从工人到达施工现场，并开始从事指定的工作算起，到返回原出发地点为止，扣去用餐和休息的时间。只有直接从事指定的工作，且能胜任该工作的工人才能计工，随同工人一起做工的班长应计算在内，但不包括领工（工长）和其他质检管理人员。</w:t>
      </w:r>
      <w:r/>
    </w:p>
    <w:p>
      <w:pPr>
        <w:pStyle w:val="771"/>
        <w:ind w:firstLine="420"/>
        <w:jc w:val="both"/>
        <w:keepLines w:val="0"/>
        <w:keepNext w:val="0"/>
        <w:pageBreakBefore w:val="0"/>
        <w:spacing w:line="440" w:lineRule="exact"/>
        <w:rPr>
          <w:rFonts w:cs="Times New Roman"/>
          <w:sz w:val="21"/>
          <w:szCs w:val="21"/>
        </w:rPr>
      </w:pPr>
      <w:r>
        <w:rPr>
          <w:rFonts w:cs="Times New Roman"/>
          <w:sz w:val="21"/>
          <w:szCs w:val="21"/>
        </w:rPr>
        <w:t xml:space="preserve">（2）承包人可以得到用于计日工劳务的全部工时的支付，此支付按承包人填报的“计日工劳务单价表”所列单价计算，该单价应包括基本单价及承包人的管理费、税费、利润等所有附加费，说明如下：</w:t>
      </w:r>
      <w:r/>
    </w:p>
    <w:p>
      <w:pPr>
        <w:pStyle w:val="792"/>
        <w:ind w:left="0" w:firstLine="420"/>
        <w:jc w:val="both"/>
        <w:keepLines w:val="0"/>
        <w:keepNext w:val="0"/>
        <w:pageBreakBefore w:val="0"/>
        <w:spacing w:line="440" w:lineRule="exact"/>
        <w:rPr>
          <w:rFonts w:cs="Times New Roman"/>
          <w:sz w:val="21"/>
          <w:szCs w:val="21"/>
        </w:rPr>
      </w:pPr>
      <w:r>
        <w:rPr>
          <w:rFonts w:hint="eastAsia" w:cs="Times New Roman"/>
          <w:sz w:val="21"/>
          <w:szCs w:val="21"/>
        </w:rPr>
        <w:t xml:space="preserve">a. </w:t>
      </w:r>
      <w:r>
        <w:rPr>
          <w:rFonts w:cs="Times New Roman"/>
          <w:sz w:val="21"/>
          <w:szCs w:val="21"/>
        </w:rPr>
        <w:t xml:space="preserve">劳务基本单价包括：承包人劳务的全部直接费用，如：工资、加班费、津贴、福利费及劳动保护费等。</w:t>
      </w:r>
      <w:r/>
    </w:p>
    <w:p>
      <w:pPr>
        <w:pStyle w:val="792"/>
        <w:ind w:left="0" w:firstLine="420"/>
        <w:jc w:val="both"/>
        <w:keepLines w:val="0"/>
        <w:keepNext w:val="0"/>
        <w:pageBreakBefore w:val="0"/>
        <w:spacing w:line="440" w:lineRule="exact"/>
        <w:rPr>
          <w:rFonts w:cs="Times New Roman"/>
          <w:sz w:val="21"/>
          <w:szCs w:val="21"/>
        </w:rPr>
      </w:pPr>
      <w:r>
        <w:rPr>
          <w:rFonts w:hint="eastAsia" w:cs="Times New Roman"/>
          <w:sz w:val="21"/>
          <w:szCs w:val="21"/>
        </w:rPr>
        <w:t xml:space="preserve">b. </w:t>
      </w:r>
      <w:r>
        <w:rPr>
          <w:rFonts w:cs="Times New Roman"/>
          <w:sz w:val="21"/>
          <w:szCs w:val="21"/>
        </w:rPr>
        <w:t xml:space="preserve">承包人的利润、管理、质检、保险、税费；易耗品的使用，水电及照明费，工作台、脚手架、临时设施费，手动机具与工具的使用及维修，以及上述各项伴随而来的费用。</w:t>
      </w:r>
      <w:r/>
    </w:p>
    <w:p>
      <w:pPr>
        <w:pStyle w:val="792"/>
        <w:numPr>
          <w:ilvl w:val="0"/>
          <w:numId w:val="0"/>
        </w:numPr>
        <w:ind w:firstLine="480"/>
        <w:jc w:val="both"/>
        <w:keepLines w:val="0"/>
        <w:keepNext w:val="0"/>
        <w:pageBreakBefore w:val="0"/>
        <w:spacing w:line="440" w:lineRule="exact"/>
        <w:rPr>
          <w:rFonts w:hint="eastAsia" w:ascii="Times New Roman" w:hAnsi="Times New Roman" w:eastAsia="黑体" w:cs="Times New Roman"/>
          <w:sz w:val="24"/>
          <w:szCs w:val="20"/>
          <w:lang w:val="en-US" w:eastAsia="zh-CN" w:bidi="ar-SA"/>
        </w:rPr>
      </w:pPr>
      <w:r>
        <w:rPr>
          <w:rFonts w:hint="eastAsia" w:ascii="Times New Roman" w:hAnsi="Times New Roman" w:eastAsia="黑体" w:cs="Times New Roman"/>
          <w:sz w:val="24"/>
          <w:szCs w:val="20"/>
          <w:lang w:val="en-US" w:eastAsia="zh-CN" w:bidi="ar-SA"/>
        </w:rPr>
        <w:t xml:space="preserve">3.3计日工材料</w:t>
      </w:r>
      <w:r/>
    </w:p>
    <w:p>
      <w:pPr>
        <w:pStyle w:val="771"/>
        <w:ind w:firstLine="420"/>
        <w:jc w:val="both"/>
        <w:keepLines w:val="0"/>
        <w:keepNext w:val="0"/>
        <w:pageBreakBefore w:val="0"/>
        <w:spacing w:line="440" w:lineRule="exact"/>
        <w:rPr>
          <w:rFonts w:cs="Times New Roman"/>
          <w:sz w:val="21"/>
          <w:szCs w:val="21"/>
        </w:rPr>
      </w:pPr>
      <w:r>
        <w:rPr>
          <w:rFonts w:cs="Times New Roman"/>
          <w:sz w:val="21"/>
          <w:szCs w:val="21"/>
        </w:rPr>
        <w:t xml:space="preserve">承包人可以得到计日工使用的材料费用（上述 3.2 款已计入劳务费内的材料费用除外）的支付，此费用按承包人“计日工材料单价表”中所填报的单价计算，该单价应包括基本单价及承包人的管理费、税费、利润等所有附加费，说明如下：</w:t>
      </w:r>
      <w:r/>
    </w:p>
    <w:p>
      <w:pPr>
        <w:pStyle w:val="771"/>
        <w:ind w:firstLine="420"/>
        <w:jc w:val="both"/>
        <w:keepLines w:val="0"/>
        <w:keepNext w:val="0"/>
        <w:pageBreakBefore w:val="0"/>
        <w:spacing w:line="440" w:lineRule="exact"/>
        <w:rPr>
          <w:rFonts w:cs="Times New Roman"/>
          <w:sz w:val="21"/>
          <w:szCs w:val="21"/>
        </w:rPr>
      </w:pPr>
      <w:r>
        <w:rPr>
          <w:rFonts w:cs="Times New Roman"/>
          <w:sz w:val="21"/>
          <w:szCs w:val="21"/>
        </w:rPr>
        <w:t xml:space="preserve">（1）材料基本单价按供货价加运杂费（到达承包人现场仓库）、保险费、仓库管理费以及运输损耗等计算；</w:t>
      </w:r>
      <w:r/>
    </w:p>
    <w:p>
      <w:pPr>
        <w:pStyle w:val="771"/>
        <w:ind w:firstLine="420"/>
        <w:jc w:val="both"/>
        <w:keepLines w:val="0"/>
        <w:keepNext w:val="0"/>
        <w:pageBreakBefore w:val="0"/>
        <w:spacing w:line="440" w:lineRule="exact"/>
        <w:rPr>
          <w:rFonts w:cs="Times New Roman"/>
          <w:sz w:val="21"/>
          <w:szCs w:val="21"/>
        </w:rPr>
      </w:pPr>
      <w:r>
        <w:rPr>
          <w:rFonts w:cs="Times New Roman"/>
          <w:sz w:val="21"/>
          <w:szCs w:val="21"/>
        </w:rPr>
        <w:t xml:space="preserve">（2）承包人的利润、管理、质检、保险、税费及其他附加费；</w:t>
      </w:r>
      <w:r/>
    </w:p>
    <w:p>
      <w:pPr>
        <w:pStyle w:val="771"/>
        <w:ind w:firstLine="420"/>
        <w:jc w:val="both"/>
        <w:keepLines w:val="0"/>
        <w:keepNext w:val="0"/>
        <w:pageBreakBefore w:val="0"/>
        <w:spacing w:line="440" w:lineRule="exact"/>
        <w:rPr>
          <w:rFonts w:cs="Times New Roman"/>
          <w:sz w:val="21"/>
          <w:szCs w:val="21"/>
        </w:rPr>
      </w:pPr>
      <w:r>
        <w:rPr>
          <w:rFonts w:cs="Times New Roman"/>
          <w:sz w:val="21"/>
          <w:szCs w:val="21"/>
        </w:rPr>
        <w:t xml:space="preserve">（3）从现场运至使用地点的人工费和施工机械使用费不包括在上述基本单价内。</w:t>
      </w:r>
      <w:r/>
    </w:p>
    <w:p>
      <w:pPr>
        <w:pStyle w:val="792"/>
        <w:numPr>
          <w:ilvl w:val="0"/>
          <w:numId w:val="0"/>
        </w:numPr>
        <w:ind w:firstLine="480"/>
        <w:jc w:val="both"/>
        <w:keepLines w:val="0"/>
        <w:keepNext w:val="0"/>
        <w:pageBreakBefore w:val="0"/>
        <w:spacing w:line="440" w:lineRule="exact"/>
        <w:rPr>
          <w:rFonts w:hint="eastAsia" w:ascii="Times New Roman" w:hAnsi="Times New Roman" w:eastAsia="黑体" w:cs="Times New Roman"/>
          <w:sz w:val="24"/>
          <w:szCs w:val="20"/>
          <w:lang w:val="en-US" w:eastAsia="zh-CN" w:bidi="ar-SA"/>
        </w:rPr>
      </w:pPr>
      <w:r>
        <w:rPr>
          <w:rFonts w:hint="eastAsia" w:ascii="Times New Roman" w:hAnsi="Times New Roman" w:eastAsia="黑体" w:cs="Times New Roman"/>
          <w:sz w:val="24"/>
          <w:szCs w:val="20"/>
          <w:lang w:val="en-US" w:eastAsia="zh-CN" w:bidi="ar-SA"/>
        </w:rPr>
        <w:t xml:space="preserve">3..4计日工施工机械</w:t>
      </w:r>
      <w:r/>
    </w:p>
    <w:p>
      <w:pPr>
        <w:pStyle w:val="771"/>
        <w:ind w:firstLine="420"/>
        <w:jc w:val="both"/>
        <w:keepLines w:val="0"/>
        <w:keepNext w:val="0"/>
        <w:pageBreakBefore w:val="0"/>
        <w:spacing w:line="440" w:lineRule="exact"/>
        <w:rPr>
          <w:rFonts w:cs="Times New Roman"/>
          <w:sz w:val="21"/>
          <w:szCs w:val="21"/>
        </w:rPr>
      </w:pPr>
      <w:r>
        <w:rPr>
          <w:rFonts w:cs="Times New Roman"/>
          <w:sz w:val="21"/>
          <w:szCs w:val="21"/>
        </w:rPr>
        <w:t xml:space="preserve">（1）承包人可以得到用于计日工作业的施工机械费用的支付，该费用按承包</w:t>
      </w:r>
      <w:r/>
    </w:p>
    <w:p>
      <w:pPr>
        <w:pStyle w:val="771"/>
        <w:ind w:firstLine="420"/>
        <w:jc w:val="both"/>
        <w:keepLines w:val="0"/>
        <w:keepNext w:val="0"/>
        <w:pageBreakBefore w:val="0"/>
        <w:spacing w:line="440" w:lineRule="exact"/>
        <w:rPr>
          <w:rFonts w:cs="Times New Roman"/>
          <w:sz w:val="21"/>
          <w:szCs w:val="21"/>
        </w:rPr>
      </w:pPr>
      <w:r>
        <w:rPr>
          <w:rFonts w:cs="Times New Roman"/>
          <w:sz w:val="21"/>
          <w:szCs w:val="21"/>
        </w:rPr>
        <w:t xml:space="preserve">人填报的“计日工施工机械单价表”中的租价计算。该租价应包括施工机械的折旧、利息、维修、保养、零配件、油燃料、保险和其他消耗品的费用以及全部有关使用这些机械的管理费、税费、利润和司机与助手的劳务费等费用。</w:t>
      </w:r>
      <w:r/>
    </w:p>
    <w:p>
      <w:pPr>
        <w:pStyle w:val="771"/>
        <w:ind w:firstLine="420"/>
        <w:jc w:val="both"/>
        <w:keepLines w:val="0"/>
        <w:keepNext w:val="0"/>
        <w:pageBreakBefore w:val="0"/>
        <w:spacing w:line="440" w:lineRule="exact"/>
        <w:rPr>
          <w:rFonts w:hint="eastAsia" w:ascii="Times New Roman" w:hAnsi="Times New Roman" w:eastAsia="宋体" w:cs="Times New Roman"/>
          <w:sz w:val="21"/>
          <w:szCs w:val="21"/>
          <w:lang w:val="en-US" w:eastAsia="zh-CN" w:bidi="ar-SA"/>
        </w:rPr>
      </w:pPr>
      <w:r>
        <w:rPr>
          <w:rFonts w:cs="Times New Roman"/>
          <w:sz w:val="21"/>
          <w:szCs w:val="21"/>
        </w:rPr>
        <w:t xml:space="preserve">（2）在计日工作业中，承包人计算所用的施工机械费用时，应按实际工作小时支付。除非经监理人的同意，计算的工作小时才能将施工机械从现场某处运到监理人指令的计日工作业的另一现场往返运送时间包括在内。</w:t>
      </w:r>
      <w:r/>
    </w:p>
    <w:p>
      <w:pPr>
        <w:pStyle w:val="792"/>
        <w:numPr>
          <w:ilvl w:val="0"/>
          <w:numId w:val="0"/>
        </w:numPr>
        <w:ind w:firstLine="480"/>
        <w:jc w:val="both"/>
        <w:keepLines w:val="0"/>
        <w:keepNext w:val="0"/>
        <w:pageBreakBefore w:val="0"/>
        <w:spacing w:line="440" w:lineRule="exact"/>
        <w:rPr>
          <w:rFonts w:hint="eastAsia" w:ascii="Times New Roman" w:hAnsi="Times New Roman" w:eastAsia="黑体" w:cs="Times New Roman"/>
          <w:sz w:val="24"/>
          <w:szCs w:val="20"/>
          <w:lang w:val="en-US" w:eastAsia="zh-CN" w:bidi="ar-SA"/>
        </w:rPr>
      </w:pPr>
      <w:r>
        <w:rPr>
          <w:rFonts w:hint="eastAsia" w:ascii="Times New Roman" w:hAnsi="Times New Roman" w:eastAsia="黑体" w:cs="Times New Roman"/>
          <w:sz w:val="24"/>
          <w:szCs w:val="20"/>
          <w:lang w:val="en-US" w:eastAsia="zh-CN" w:bidi="ar-SA"/>
        </w:rPr>
        <w:t xml:space="preserve">4.其他说明</w:t>
      </w:r>
      <w:r/>
    </w:p>
    <w:p>
      <w:pPr>
        <w:ind w:firstLine="420"/>
        <w:keepLines w:val="0"/>
        <w:keepNext w:val="0"/>
        <w:pageBreakBefore w:val="0"/>
        <w:spacing w:line="440" w:lineRule="exact"/>
        <w:rPr>
          <w:rFonts w:hint="default" w:ascii="Arial" w:hAnsi="Arial" w:cs="Arial"/>
          <w:sz w:val="21"/>
          <w:szCs w:val="21"/>
        </w:rPr>
      </w:pPr>
      <w:r>
        <w:rPr>
          <w:rFonts w:hint="eastAsia" w:ascii="Arial" w:hAnsi="Arial" w:cs="Arial"/>
          <w:sz w:val="21"/>
          <w:szCs w:val="21"/>
          <w:lang w:val="en-US" w:eastAsia="zh-CN"/>
        </w:rPr>
        <w:t xml:space="preserve">4.</w:t>
      </w:r>
      <w:r>
        <w:rPr>
          <w:rFonts w:hint="default" w:ascii="Arial" w:hAnsi="Arial" w:cs="Arial"/>
          <w:sz w:val="21"/>
          <w:szCs w:val="21"/>
          <w:lang w:val="en-US"/>
        </w:rPr>
        <w:t xml:space="preserve">1 </w:t>
      </w:r>
      <w:r>
        <w:rPr>
          <w:rFonts w:hint="default" w:ascii="Arial" w:hAnsi="Arial" w:cs="Arial"/>
          <w:sz w:val="21"/>
          <w:szCs w:val="21"/>
        </w:rPr>
        <w:t xml:space="preserve">投标人投标报价编制依据为施工图纸、招标文件（含工程量清单）、交通部《公路工程建设项目概算预算编制办法》（JTG3830-2018）、《公路工程预算定额》（JTG/T3832-2018）、《公路工程机械台班定额》（JTG/T3833-2018）、</w:t>
      </w:r>
      <w:r>
        <w:rPr>
          <w:rFonts w:hint="default" w:ascii="Arial" w:hAnsi="Arial" w:cs="Arial"/>
          <w:sz w:val="21"/>
          <w:szCs w:val="21"/>
          <w:highlight w:val="yellow"/>
          <w:lang w:val="en-US" w:eastAsia="zh-CN"/>
        </w:rPr>
        <w:t xml:space="preserve">202</w:t>
      </w:r>
      <w:r>
        <w:rPr>
          <w:rFonts w:hint="eastAsia" w:ascii="Arial" w:hAnsi="Arial" w:cs="Arial"/>
          <w:sz w:val="21"/>
          <w:szCs w:val="21"/>
          <w:highlight w:val="yellow"/>
          <w:lang w:val="en-US" w:eastAsia="zh-CN"/>
        </w:rPr>
        <w:t xml:space="preserve">5</w:t>
      </w:r>
      <w:r>
        <w:rPr>
          <w:rFonts w:hint="default" w:ascii="Arial" w:hAnsi="Arial" w:cs="Arial"/>
          <w:sz w:val="21"/>
          <w:szCs w:val="21"/>
          <w:highlight w:val="yellow"/>
          <w:lang w:val="en-US" w:eastAsia="zh-CN"/>
        </w:rPr>
        <w:t xml:space="preserve">年</w:t>
      </w:r>
      <w:r>
        <w:rPr>
          <w:rFonts w:hint="eastAsia" w:ascii="Arial" w:hAnsi="Arial" w:cs="Arial"/>
          <w:sz w:val="21"/>
          <w:szCs w:val="21"/>
          <w:highlight w:val="yellow"/>
          <w:lang w:val="en-US" w:eastAsia="zh-CN"/>
        </w:rPr>
        <w:t xml:space="preserve">9</w:t>
      </w:r>
      <w:r>
        <w:rPr>
          <w:rFonts w:hint="default" w:ascii="Arial" w:hAnsi="Arial" w:cs="Arial"/>
          <w:sz w:val="21"/>
          <w:szCs w:val="21"/>
          <w:highlight w:val="yellow"/>
          <w:lang w:val="en-US" w:eastAsia="zh-CN"/>
        </w:rPr>
        <w:t xml:space="preserve">月</w:t>
      </w:r>
      <w:r>
        <w:rPr>
          <w:rFonts w:hint="default" w:ascii="Arial" w:hAnsi="Arial" w:cs="Arial"/>
          <w:sz w:val="21"/>
          <w:szCs w:val="21"/>
          <w:lang w:val="en-US" w:eastAsia="zh-CN"/>
        </w:rPr>
        <w:t xml:space="preserve">江苏省交通建设材料指导价格、</w:t>
      </w:r>
      <w:r>
        <w:rPr>
          <w:rFonts w:hint="default" w:ascii="Arial" w:hAnsi="Arial" w:cs="Arial"/>
          <w:sz w:val="21"/>
          <w:szCs w:val="21"/>
        </w:rPr>
        <w:t xml:space="preserve">盐城工程造价</w:t>
      </w:r>
      <w:r>
        <w:rPr>
          <w:rFonts w:hint="default" w:ascii="Arial" w:hAnsi="Arial" w:cs="Arial"/>
          <w:sz w:val="21"/>
          <w:szCs w:val="21"/>
          <w:highlight w:val="yellow"/>
        </w:rPr>
        <w:t xml:space="preserve">20</w:t>
      </w:r>
      <w:r>
        <w:rPr>
          <w:rFonts w:hint="default" w:ascii="Arial" w:hAnsi="Arial" w:cs="Arial"/>
          <w:sz w:val="21"/>
          <w:szCs w:val="21"/>
          <w:highlight w:val="yellow"/>
          <w:lang w:val="en-US"/>
        </w:rPr>
        <w:t xml:space="preserve">2</w:t>
      </w:r>
      <w:r>
        <w:rPr>
          <w:rFonts w:hint="eastAsia" w:ascii="Arial" w:hAnsi="Arial" w:cs="Arial"/>
          <w:sz w:val="21"/>
          <w:szCs w:val="21"/>
          <w:highlight w:val="yellow"/>
          <w:lang w:val="en-US" w:eastAsia="zh-CN"/>
        </w:rPr>
        <w:t xml:space="preserve">5</w:t>
      </w:r>
      <w:r>
        <w:rPr>
          <w:rFonts w:hint="default" w:ascii="Arial" w:hAnsi="Arial" w:cs="Arial"/>
          <w:sz w:val="21"/>
          <w:szCs w:val="21"/>
          <w:highlight w:val="yellow"/>
        </w:rPr>
        <w:t xml:space="preserve">年</w:t>
      </w:r>
      <w:r>
        <w:rPr>
          <w:rFonts w:hint="default" w:ascii="Arial" w:hAnsi="Arial" w:cs="Arial"/>
          <w:sz w:val="21"/>
          <w:szCs w:val="21"/>
          <w:highlight w:val="yellow"/>
          <w:lang w:val="en-US" w:eastAsia="zh-CN"/>
        </w:rPr>
        <w:t xml:space="preserve"> </w:t>
      </w:r>
      <w:r>
        <w:rPr>
          <w:rFonts w:hint="eastAsia" w:ascii="Arial" w:hAnsi="Arial" w:cs="Arial"/>
          <w:sz w:val="21"/>
          <w:szCs w:val="21"/>
          <w:highlight w:val="yellow"/>
          <w:lang w:val="en-US" w:eastAsia="zh-CN"/>
        </w:rPr>
        <w:t xml:space="preserve">9</w:t>
      </w:r>
      <w:r>
        <w:rPr>
          <w:rFonts w:hint="default" w:ascii="Arial" w:hAnsi="Arial" w:cs="Arial"/>
          <w:sz w:val="21"/>
          <w:szCs w:val="21"/>
          <w:highlight w:val="yellow"/>
        </w:rPr>
        <w:t xml:space="preserve">月</w:t>
      </w:r>
      <w:r>
        <w:rPr>
          <w:rFonts w:hint="default" w:ascii="Arial" w:hAnsi="Arial" w:cs="Arial"/>
          <w:sz w:val="21"/>
          <w:szCs w:val="21"/>
        </w:rPr>
        <w:t xml:space="preserve">份公布的材料指导价及有关规定等编制，并结合市场价格，同时综合企业定额。</w:t>
      </w:r>
      <w:r/>
    </w:p>
    <w:p>
      <w:pPr>
        <w:pStyle w:val="791"/>
        <w:ind w:firstLine="420"/>
        <w:jc w:val="both"/>
        <w:keepLines w:val="0"/>
        <w:keepNext w:val="0"/>
        <w:pageBreakBefore w:val="0"/>
        <w:spacing w:line="440" w:lineRule="exact"/>
        <w:rPr>
          <w:rFonts w:hint="default" w:ascii="Arial" w:hAnsi="Arial" w:eastAsia="宋体" w:cs="Arial"/>
          <w:b w:val="0"/>
          <w:bCs w:val="0"/>
          <w:sz w:val="21"/>
          <w:szCs w:val="21"/>
          <w:lang w:val="en-US"/>
        </w:rPr>
      </w:pPr>
      <w:r>
        <w:rPr>
          <w:rFonts w:hint="eastAsia" w:ascii="Arial" w:hAnsi="Arial" w:eastAsia="宋体" w:cs="Arial"/>
          <w:b w:val="0"/>
          <w:bCs w:val="0"/>
          <w:sz w:val="21"/>
          <w:szCs w:val="21"/>
          <w:lang w:val="en-US" w:eastAsia="zh-CN"/>
        </w:rPr>
        <w:t xml:space="preserve">4</w:t>
      </w:r>
      <w:r>
        <w:rPr>
          <w:rFonts w:hint="default" w:ascii="Arial" w:hAnsi="Arial" w:eastAsia="宋体" w:cs="Arial"/>
          <w:b w:val="0"/>
          <w:bCs w:val="0"/>
          <w:sz w:val="21"/>
          <w:szCs w:val="21"/>
          <w:lang w:val="en-US" w:eastAsia="zh-CN"/>
        </w:rPr>
        <w:t xml:space="preserve">.2 </w:t>
      </w:r>
      <w:r>
        <w:rPr>
          <w:rFonts w:hint="default" w:ascii="Arial" w:hAnsi="Arial" w:eastAsia="宋体" w:cs="Arial"/>
          <w:b w:val="0"/>
          <w:bCs w:val="0"/>
          <w:sz w:val="21"/>
          <w:szCs w:val="21"/>
        </w:rPr>
        <w:t xml:space="preserve">投标人应根据“《公路水运工程安全生产监督管理办法》，在投标总价中计入安全生产费，费用为</w:t>
      </w:r>
      <w:r>
        <w:rPr>
          <w:rFonts w:hint="default" w:ascii="Arial" w:hAnsi="Arial" w:eastAsia="宋体" w:cs="Arial"/>
          <w:b w:val="0"/>
          <w:bCs w:val="0"/>
          <w:sz w:val="21"/>
          <w:szCs w:val="21"/>
          <w:highlight w:val="yellow"/>
          <w:lang w:val="en-US" w:eastAsia="zh-CN"/>
        </w:rPr>
        <w:t xml:space="preserve">最高投标限价剔除不可竞争部分价格的1.5%</w:t>
      </w:r>
      <w:r>
        <w:rPr>
          <w:rFonts w:hint="default" w:ascii="Arial" w:hAnsi="Arial" w:eastAsia="宋体" w:cs="Arial"/>
          <w:b w:val="0"/>
          <w:bCs w:val="0"/>
          <w:sz w:val="21"/>
          <w:szCs w:val="21"/>
        </w:rPr>
        <w:t xml:space="preserve">，该费率在投标时不得改变，</w:t>
      </w:r>
      <w:r>
        <w:rPr>
          <w:rFonts w:hint="default" w:ascii="Arial" w:hAnsi="Arial" w:eastAsia="宋体" w:cs="Arial"/>
          <w:b w:val="0"/>
          <w:bCs w:val="0"/>
          <w:sz w:val="21"/>
          <w:szCs w:val="21"/>
          <w:lang w:val="en-US"/>
        </w:rPr>
        <w:t xml:space="preserve">最终按计量规定要求结算。</w:t>
      </w:r>
      <w:r/>
    </w:p>
    <w:p>
      <w:pPr>
        <w:pStyle w:val="791"/>
        <w:ind w:firstLine="420"/>
        <w:jc w:val="both"/>
        <w:keepLines w:val="0"/>
        <w:keepNext w:val="0"/>
        <w:pageBreakBefore w:val="0"/>
        <w:spacing w:line="440" w:lineRule="exact"/>
        <w:rPr>
          <w:rFonts w:hint="default" w:ascii="Arial" w:hAnsi="Arial" w:eastAsia="宋体" w:cs="Arial"/>
          <w:b w:val="0"/>
          <w:bCs w:val="0"/>
          <w:sz w:val="21"/>
          <w:szCs w:val="21"/>
        </w:rPr>
      </w:pPr>
      <w:r>
        <w:rPr>
          <w:rFonts w:hint="eastAsia" w:ascii="Arial" w:hAnsi="Arial" w:eastAsia="宋体" w:cs="Arial"/>
          <w:b w:val="0"/>
          <w:bCs w:val="0"/>
          <w:sz w:val="21"/>
          <w:szCs w:val="21"/>
          <w:lang w:val="en-US" w:eastAsia="zh-CN"/>
        </w:rPr>
        <w:t xml:space="preserve">4</w:t>
      </w:r>
      <w:r>
        <w:rPr>
          <w:rFonts w:hint="default" w:ascii="Arial" w:hAnsi="Arial" w:eastAsia="宋体" w:cs="Arial"/>
          <w:b w:val="0"/>
          <w:bCs w:val="0"/>
          <w:sz w:val="21"/>
          <w:szCs w:val="21"/>
          <w:lang w:val="en-US" w:eastAsia="zh-CN"/>
        </w:rPr>
        <w:t xml:space="preserve">.3 </w:t>
      </w:r>
      <w:r>
        <w:rPr>
          <w:rFonts w:hint="default" w:ascii="Arial" w:hAnsi="Arial" w:eastAsia="宋体" w:cs="Arial"/>
          <w:b w:val="0"/>
          <w:bCs w:val="0"/>
          <w:sz w:val="21"/>
          <w:szCs w:val="21"/>
        </w:rPr>
        <w:t xml:space="preserve">投标人应在投标总价中计入保险费（建筑工程一切险和第三者责任险），本项目的建筑工程一切险和第三方责任险，保险费率分别为</w:t>
      </w:r>
      <w:r>
        <w:rPr>
          <w:rFonts w:hint="default" w:ascii="Arial" w:hAnsi="Arial" w:eastAsia="宋体" w:cs="Arial"/>
          <w:b w:val="0"/>
          <w:bCs w:val="0"/>
          <w:sz w:val="21"/>
          <w:szCs w:val="21"/>
          <w:highlight w:val="yellow"/>
          <w:lang w:val="en-US" w:eastAsia="zh-CN"/>
        </w:rPr>
        <w:t xml:space="preserve">最高投标限价剔除不可竞争部分价格的0.9‰和0.6‰</w:t>
      </w:r>
      <w:r>
        <w:rPr>
          <w:rFonts w:hint="default" w:ascii="Arial" w:hAnsi="Arial" w:eastAsia="宋体" w:cs="Arial"/>
          <w:b w:val="0"/>
          <w:bCs w:val="0"/>
          <w:sz w:val="21"/>
          <w:szCs w:val="21"/>
        </w:rPr>
        <w:t xml:space="preserve">，该费率在投标时不得改变，最终按保险发票按实结算。</w:t>
      </w:r>
      <w:r/>
    </w:p>
    <w:p>
      <w:pPr>
        <w:pStyle w:val="791"/>
        <w:ind w:firstLine="420"/>
        <w:jc w:val="both"/>
        <w:keepLines w:val="0"/>
        <w:keepNext w:val="0"/>
        <w:pageBreakBefore w:val="0"/>
        <w:spacing w:line="440" w:lineRule="exact"/>
        <w:rPr>
          <w:rFonts w:hint="default" w:ascii="Arial" w:hAnsi="Arial" w:eastAsia="宋体" w:cs="Arial"/>
          <w:b w:val="0"/>
          <w:bCs w:val="0"/>
          <w:sz w:val="21"/>
          <w:szCs w:val="21"/>
        </w:rPr>
      </w:pPr>
      <w:r>
        <w:rPr>
          <w:rFonts w:hint="eastAsia" w:ascii="Arial" w:hAnsi="Arial" w:eastAsia="宋体" w:cs="Arial"/>
          <w:b w:val="0"/>
          <w:bCs w:val="0"/>
          <w:sz w:val="21"/>
          <w:szCs w:val="21"/>
          <w:lang w:val="en-US" w:eastAsia="zh-CN"/>
        </w:rPr>
        <w:t xml:space="preserve">4</w:t>
      </w:r>
      <w:r>
        <w:rPr>
          <w:rFonts w:hint="default" w:ascii="Arial" w:hAnsi="Arial" w:eastAsia="宋体" w:cs="Arial"/>
          <w:b w:val="0"/>
          <w:bCs w:val="0"/>
          <w:sz w:val="21"/>
          <w:szCs w:val="21"/>
          <w:lang w:val="en-US" w:eastAsia="zh-CN"/>
        </w:rPr>
        <w:t xml:space="preserve">.4 </w:t>
      </w:r>
      <w:r>
        <w:rPr>
          <w:rFonts w:hint="default" w:ascii="Arial" w:hAnsi="Arial" w:eastAsia="宋体" w:cs="Arial"/>
          <w:b w:val="0"/>
          <w:bCs w:val="0"/>
          <w:sz w:val="21"/>
          <w:szCs w:val="21"/>
        </w:rPr>
        <w:t xml:space="preserve">投标人应在投标总价中计入工伤保险费，</w:t>
      </w:r>
      <w:r>
        <w:rPr>
          <w:rFonts w:hint="default" w:ascii="Arial" w:hAnsi="Arial" w:eastAsia="宋体" w:cs="Arial"/>
          <w:b w:val="0"/>
          <w:bCs w:val="0"/>
          <w:sz w:val="21"/>
          <w:szCs w:val="21"/>
          <w:highlight w:val="yellow"/>
          <w:lang w:val="en-US" w:eastAsia="zh-CN"/>
        </w:rPr>
        <w:t xml:space="preserve">费用为最高投标限价剔除不可竞争部分价格的3‰，</w:t>
      </w:r>
      <w:r>
        <w:rPr>
          <w:rFonts w:hint="default" w:ascii="Arial" w:hAnsi="Arial" w:eastAsia="宋体" w:cs="Arial"/>
          <w:b w:val="0"/>
          <w:bCs w:val="0"/>
          <w:sz w:val="21"/>
          <w:szCs w:val="21"/>
          <w:highlight w:val="none"/>
          <w:lang w:val="en-US" w:eastAsia="zh-CN"/>
        </w:rPr>
        <w:t xml:space="preserve">该费率在投标时不得改</w:t>
      </w:r>
      <w:r>
        <w:rPr>
          <w:rFonts w:hint="default" w:ascii="Arial" w:hAnsi="Arial" w:eastAsia="宋体" w:cs="Arial"/>
          <w:b w:val="0"/>
          <w:bCs w:val="0"/>
          <w:sz w:val="21"/>
          <w:szCs w:val="21"/>
        </w:rPr>
        <w:t xml:space="preserve">变。承包人必须与项目部人员和施工人员购买工伤保险，最终按凭保险发票按实结算。</w:t>
      </w:r>
      <w:r/>
    </w:p>
    <w:p>
      <w:pPr>
        <w:pStyle w:val="791"/>
        <w:ind w:firstLine="420"/>
        <w:jc w:val="both"/>
        <w:keepLines w:val="0"/>
        <w:keepNext w:val="0"/>
        <w:pageBreakBefore w:val="0"/>
        <w:spacing w:line="440" w:lineRule="exact"/>
        <w:rPr>
          <w:rFonts w:hint="default" w:ascii="Arial" w:hAnsi="Arial" w:eastAsia="宋体" w:cs="Arial"/>
          <w:b w:val="0"/>
          <w:bCs w:val="0"/>
          <w:sz w:val="21"/>
          <w:szCs w:val="21"/>
        </w:rPr>
      </w:pPr>
      <w:r>
        <w:rPr>
          <w:rFonts w:hint="eastAsia" w:ascii="Arial" w:hAnsi="Arial" w:eastAsia="宋体" w:cs="Arial"/>
          <w:b w:val="0"/>
          <w:bCs w:val="0"/>
          <w:sz w:val="21"/>
          <w:szCs w:val="21"/>
          <w:lang w:val="en-US" w:eastAsia="zh-CN"/>
        </w:rPr>
        <w:t xml:space="preserve">4.5</w:t>
      </w:r>
      <w:r>
        <w:rPr>
          <w:rFonts w:hint="default" w:ascii="Arial" w:hAnsi="Arial" w:eastAsia="宋体" w:cs="Arial"/>
          <w:b w:val="0"/>
          <w:bCs w:val="0"/>
          <w:sz w:val="21"/>
          <w:szCs w:val="21"/>
          <w:highlight w:val="yellow"/>
        </w:rPr>
        <w:t xml:space="preserve">交通管制费按25000.00元计取，该项为不可竞争费用，最终凭发票计取</w:t>
      </w:r>
      <w:r>
        <w:rPr>
          <w:rFonts w:hint="default" w:ascii="Arial" w:hAnsi="Arial" w:eastAsia="宋体" w:cs="Arial"/>
          <w:b w:val="0"/>
          <w:bCs w:val="0"/>
          <w:sz w:val="21"/>
          <w:szCs w:val="21"/>
        </w:rPr>
        <w:t xml:space="preserve">。</w:t>
      </w:r>
      <w:r/>
    </w:p>
    <w:p>
      <w:pPr>
        <w:pStyle w:val="791"/>
        <w:ind w:firstLine="420"/>
        <w:jc w:val="both"/>
        <w:keepLines w:val="0"/>
        <w:keepNext w:val="0"/>
        <w:pageBreakBefore w:val="0"/>
        <w:spacing w:line="440" w:lineRule="exact"/>
        <w:rPr>
          <w:rFonts w:hint="eastAsia" w:ascii="Times New Roman" w:hAnsi="Times New Roman" w:eastAsia="黑体" w:cs="Times New Roman"/>
          <w:sz w:val="24"/>
          <w:szCs w:val="20"/>
          <w:lang w:val="en-US" w:eastAsia="zh-CN" w:bidi="ar-SA"/>
        </w:rPr>
      </w:pPr>
      <w:r>
        <w:rPr>
          <w:rFonts w:hint="eastAsia" w:ascii="Arial" w:hAnsi="Arial" w:eastAsia="宋体" w:cs="Arial"/>
          <w:b w:val="0"/>
          <w:bCs w:val="0"/>
          <w:sz w:val="21"/>
          <w:szCs w:val="21"/>
          <w:lang w:val="en-US" w:eastAsia="zh-CN"/>
        </w:rPr>
        <w:t xml:space="preserve">4</w:t>
      </w:r>
      <w:r>
        <w:rPr>
          <w:rFonts w:hint="default" w:ascii="Arial" w:hAnsi="Arial" w:eastAsia="宋体" w:cs="Arial"/>
          <w:b w:val="0"/>
          <w:bCs w:val="0"/>
          <w:sz w:val="21"/>
          <w:szCs w:val="21"/>
          <w:lang w:val="en-US" w:eastAsia="zh-CN"/>
        </w:rPr>
        <w:t xml:space="preserve">.6 </w:t>
      </w:r>
      <w:r>
        <w:rPr>
          <w:rFonts w:hint="default" w:ascii="Arial" w:hAnsi="Arial" w:eastAsia="宋体" w:cs="Arial"/>
          <w:b w:val="0"/>
          <w:bCs w:val="0"/>
          <w:sz w:val="21"/>
          <w:szCs w:val="21"/>
          <w:lang w:val="en-US"/>
        </w:rPr>
        <w:t xml:space="preserve">材料的场内调运费用由承包人自行考虑，承包人综合考虑在投标报价中，发包人不再另行支付。</w:t>
      </w:r>
      <w:r/>
    </w:p>
    <w:p>
      <w:pPr>
        <w:ind w:firstLine="422"/>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4.7关于不平衡报价的处理方式：</w:t>
      </w:r>
      <w:r/>
    </w:p>
    <w:p>
      <w:pPr>
        <w:pStyle w:val="767"/>
        <w:rPr>
          <w:rFonts w:hint="eastAsia"/>
          <w:sz w:val="21"/>
          <w:szCs w:val="21"/>
          <w:highlight w:val="none"/>
        </w:rPr>
      </w:pPr>
      <w:r>
        <w:rPr>
          <w:rFonts w:hint="eastAsia" w:ascii="宋体" w:hAnsi="宋体" w:eastAsia="宋体" w:cs="Times New Roman"/>
          <w:b/>
          <w:bCs/>
          <w:sz w:val="21"/>
          <w:szCs w:val="21"/>
          <w:highlight w:val="none"/>
          <w:lang w:val="en-US" w:eastAsia="zh-CN"/>
        </w:rPr>
        <w:t xml:space="preserve">设定中标单价为 X中，结算单价为X结，原清单数量Y原，结算数量Y结，结算金额Z。(1)若部分清单子目中标单价X中与市场价相比明显偏高（大于经评审的预算价*中标下浮率*115%）：①如Y结＞Y原×115%，则Z=Y 原*115%×X中+（Y结－Y原*115%）×X结；②如Y结＜Y原×85%，则Z=Y结×X中 +（Y原*85%-Y结）×（X中-X结）。(2)</w:t>
      </w:r>
      <w:r>
        <w:rPr>
          <w:rFonts w:hint="eastAsia" w:ascii="宋体" w:hAnsi="宋体" w:eastAsia="宋体" w:cs="Times New Roman"/>
          <w:b/>
          <w:bCs/>
          <w:sz w:val="21"/>
          <w:szCs w:val="21"/>
          <w:highlight w:val="none"/>
          <w:lang w:val="en-US" w:eastAsia="zh-CN"/>
        </w:rPr>
        <w:t xml:space="preserve">若部分清单子目中标单价X中与市场价相比明显偏低（小于经评审的预算价*中标下浮率*85%）：①如Y结＜Y原×85%，Z＝Y结×X中－（Y原*85%－Y结）×（X结－X中）；②如Y结≥Y原×115%，Z=Y原*115%×X中+（Y结－Y原*115%）×X结。结算单价（X结）原则是按照经评审的预算价执行中标下浮率。若经评审的预算价失真则新的综合单价（按照招标文件约定套用相应定额，执行中标下浮率，材料价格执行招标时招标文件中明确《盐城工程造价》的市场指导价或市场信息价），如没有定额要套的项目，则按照市场价进行调整。</w:t>
      </w:r>
      <w:r/>
    </w:p>
    <w:p>
      <w:pPr>
        <w:pStyle w:val="791"/>
        <w:ind w:firstLine="422"/>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eastAsia="宋体" w:cs="宋体"/>
          <w:b/>
          <w:bCs/>
          <w:sz w:val="21"/>
          <w:szCs w:val="21"/>
          <w:highlight w:val="none"/>
          <w:lang w:val="en-US" w:eastAsia="zh-CN"/>
        </w:rPr>
        <w:t xml:space="preserve">4.8</w:t>
      </w:r>
      <w:r>
        <w:rPr>
          <w:rFonts w:hint="eastAsia" w:ascii="宋体" w:hAnsi="宋体" w:eastAsia="宋体" w:cs="宋体"/>
          <w:b/>
          <w:bCs/>
          <w:sz w:val="21"/>
          <w:szCs w:val="21"/>
          <w:highlight w:val="none"/>
        </w:rPr>
        <w:t xml:space="preserve">关于变更估价的约定：</w:t>
      </w:r>
      <w:r/>
    </w:p>
    <w:p>
      <w:pPr>
        <w:pStyle w:val="791"/>
        <w:ind w:firstLine="211"/>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1）工程变更签证的资料要求。属于工程变更（含设计变更和合同外增加工程等）的签证工程，必须同时提供程序完善的</w:t>
      </w:r>
      <w:r>
        <w:rPr>
          <w:rFonts w:hint="eastAsia" w:ascii="宋体" w:hAnsi="宋体" w:eastAsia="宋体" w:cs="宋体"/>
          <w:b/>
          <w:bCs/>
          <w:sz w:val="21"/>
          <w:szCs w:val="21"/>
          <w:highlight w:val="none"/>
          <w:lang w:val="en-US"/>
        </w:rPr>
        <w:t xml:space="preserve">承包人申报表、报告、</w:t>
      </w:r>
      <w:r>
        <w:rPr>
          <w:rFonts w:hint="eastAsia" w:ascii="宋体" w:hAnsi="宋体" w:eastAsia="宋体" w:cs="宋体"/>
          <w:b/>
          <w:bCs/>
          <w:sz w:val="21"/>
          <w:szCs w:val="21"/>
          <w:highlight w:val="none"/>
        </w:rPr>
        <w:t xml:space="preserve">工程业务联系单、签证单</w:t>
      </w:r>
      <w:r>
        <w:rPr>
          <w:rFonts w:hint="eastAsia" w:ascii="宋体" w:hAnsi="宋体" w:eastAsia="宋体" w:cs="宋体"/>
          <w:b/>
          <w:bCs/>
          <w:sz w:val="21"/>
          <w:szCs w:val="21"/>
          <w:highlight w:val="none"/>
          <w:lang w:val="en-US"/>
        </w:rPr>
        <w:t xml:space="preserve">等资料</w:t>
      </w:r>
      <w:r>
        <w:rPr>
          <w:rFonts w:hint="eastAsia" w:ascii="宋体" w:hAnsi="宋体" w:eastAsia="宋体" w:cs="宋体"/>
          <w:b/>
          <w:bCs/>
          <w:sz w:val="21"/>
          <w:szCs w:val="21"/>
          <w:highlight w:val="none"/>
        </w:rPr>
        <w:t xml:space="preserve">，如因承包人原因造成资料不全，工程结算时不得补充资料，则工程造价增加的视为承包人放弃此项权利，工程造价减少的按实结算扣除。</w:t>
      </w:r>
      <w:r/>
    </w:p>
    <w:p>
      <w:pPr>
        <w:pStyle w:val="791"/>
        <w:ind w:firstLine="211"/>
        <w:jc w:val="both"/>
        <w:keepLines w:val="0"/>
        <w:keepNext w:val="0"/>
        <w:pageBreakBefore w:val="0"/>
        <w:spacing w:line="440" w:lineRule="exact"/>
        <w:widowControl w:val="off"/>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rPr>
        <w:t xml:space="preserve">2）签证的时限要求。施工中发生的应由发包人承担责任的设计变更及其他变更，承包人应在发生后7天内办理好签证手续报监理单位和发包人签证认可，</w:t>
      </w:r>
      <w:r>
        <w:rPr>
          <w:rFonts w:hint="eastAsia" w:ascii="宋体" w:hAnsi="宋体" w:eastAsia="宋体" w:cs="宋体"/>
          <w:b/>
          <w:bCs/>
          <w:sz w:val="21"/>
          <w:szCs w:val="21"/>
          <w:highlight w:val="none"/>
          <w:lang w:val="en-US"/>
        </w:rPr>
        <w:t xml:space="preserve">以及工期延续申报单等资料。</w:t>
      </w:r>
      <w:r/>
    </w:p>
    <w:p>
      <w:pPr>
        <w:pStyle w:val="791"/>
        <w:ind w:firstLine="211"/>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3）由于承包人原因导致的工程变更，承包人无权要求签证赔偿。</w:t>
      </w:r>
      <w:r/>
    </w:p>
    <w:p>
      <w:pPr>
        <w:pStyle w:val="791"/>
        <w:ind w:firstLine="211"/>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4）签证单的签证程序必须严格按照发包人规定执行，否则，视为无效签证单。无效签证单发包人不予承认，责任由承包人自负。</w:t>
      </w:r>
      <w:r/>
    </w:p>
    <w:p>
      <w:pPr>
        <w:pStyle w:val="791"/>
        <w:ind w:firstLine="211"/>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5）若发包人有明确的工作指令，承包人不应以工程签证未办理完成为借口，延误工作进展。</w:t>
      </w:r>
      <w:r/>
    </w:p>
    <w:p>
      <w:pPr>
        <w:pStyle w:val="791"/>
        <w:ind w:firstLine="211"/>
        <w:jc w:val="both"/>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6）承包人必须无条件服从发包人对工程的设计变更，不得以因发包人设计变更减少了工程利润为由要挟发包人追加其它费用。设计变更按发包人书面签证确认为准。</w:t>
      </w:r>
      <w:r/>
    </w:p>
    <w:p>
      <w:pPr>
        <w:pStyle w:val="791"/>
        <w:ind w:firstLine="211"/>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sz w:val="21"/>
          <w:szCs w:val="21"/>
          <w:highlight w:val="none"/>
        </w:rPr>
        <w:t xml:space="preserve">7）合同中已有适用的综合单价，按合同中已有的综合单价确定；合同中有类似的综合单价，参照类似的综合单价确定；合同中没有适用或类似的综合单价，其相应综合单价由中标人依据招标文件约定的计价方式及标准提出，并根据中标的下浮率下浮后提出，经招标人确认后作为结算依据。</w:t>
      </w:r>
      <w:r/>
    </w:p>
    <w:p>
      <w:pPr>
        <w:pStyle w:val="771"/>
        <w:numPr>
          <w:ilvl w:val="0"/>
          <w:numId w:val="8"/>
        </w:numPr>
        <w:ind w:firstLine="602"/>
        <w:jc w:val="both"/>
        <w:keepLines w:val="0"/>
        <w:keepNext w:val="0"/>
        <w:pageBreakBefore w:val="0"/>
        <w:spacing w:line="440" w:lineRule="exact"/>
        <w:rPr>
          <w:rFonts w:hint="eastAsia" w:ascii="宋体" w:hAnsi="宋体" w:eastAsia="宋体" w:cs="Times New Roman"/>
          <w:b/>
          <w:bCs/>
          <w:sz w:val="30"/>
          <w:szCs w:val="30"/>
          <w:lang w:val="en-US" w:eastAsia="zh-CN" w:bidi="zh-CN"/>
        </w:rPr>
      </w:pPr>
      <w:r>
        <w:rPr>
          <w:rFonts w:hint="eastAsia" w:ascii="宋体" w:hAnsi="宋体" w:eastAsia="宋体" w:cs="Times New Roman"/>
          <w:b/>
          <w:bCs/>
          <w:sz w:val="30"/>
          <w:szCs w:val="30"/>
          <w:lang w:val="en-US" w:eastAsia="zh-CN" w:bidi="zh-CN"/>
        </w:rPr>
        <w:t xml:space="preserve">工程量清单</w:t>
      </w:r>
      <w:r>
        <w:rPr>
          <w:rFonts w:hint="eastAsia" w:ascii="宋体" w:eastAsia="宋体" w:cs="Times New Roman"/>
          <w:b/>
          <w:bCs/>
          <w:sz w:val="30"/>
          <w:szCs w:val="30"/>
          <w:lang w:val="en-US" w:eastAsia="zh-CN" w:bidi="zh-CN"/>
        </w:rPr>
        <w:t xml:space="preserve">、图纸</w:t>
      </w:r>
      <w:r>
        <w:rPr>
          <w:rFonts w:hint="eastAsia" w:ascii="宋体" w:hAnsi="宋体" w:eastAsia="宋体" w:cs="Times New Roman"/>
          <w:b/>
          <w:bCs/>
          <w:sz w:val="30"/>
          <w:szCs w:val="30"/>
          <w:lang w:val="en-US" w:eastAsia="zh-CN" w:bidi="zh-CN"/>
        </w:rPr>
        <w:t xml:space="preserve">（另附）</w:t>
      </w:r>
      <w:r/>
    </w:p>
    <w:p>
      <w:pPr>
        <w:pStyle w:val="771"/>
        <w:numPr>
          <w:ilvl w:val="0"/>
          <w:numId w:val="0"/>
        </w:numPr>
        <w:jc w:val="both"/>
        <w:keepLines w:val="0"/>
        <w:keepNext w:val="0"/>
        <w:pageBreakBefore w:val="0"/>
        <w:spacing w:line="440" w:lineRule="exact"/>
        <w:rPr>
          <w:rFonts w:hint="eastAsia" w:ascii="宋体" w:hAnsi="宋体" w:eastAsia="宋体" w:cs="Times New Roman"/>
          <w:b/>
          <w:bCs/>
          <w:sz w:val="30"/>
          <w:szCs w:val="30"/>
          <w:lang w:val="en-US" w:eastAsia="zh-CN" w:bidi="zh-CN"/>
        </w:rPr>
      </w:pPr>
      <w:r>
        <w:rPr>
          <w:rFonts w:hint="eastAsia" w:ascii="宋体" w:eastAsia="宋体" w:cs="Times New Roman"/>
          <w:b/>
          <w:bCs/>
          <w:sz w:val="30"/>
          <w:szCs w:val="30"/>
          <w:lang w:val="en-US" w:eastAsia="zh-CN" w:bidi="zh-CN"/>
        </w:rPr>
        <w:t xml:space="preserve">特别说明：</w:t>
      </w:r>
      <w:r/>
    </w:p>
    <w:p>
      <w:pPr>
        <w:ind w:firstLine="480"/>
        <w:jc w:val="both"/>
        <w:keepLines w:val="0"/>
        <w:keepNext w:val="0"/>
        <w:pageBreakBefore w:val="0"/>
        <w:spacing w:before="100" w:beforeAutospacing="0" w:after="100" w:afterAutospacing="0" w:line="440" w:lineRule="exact"/>
        <w:widowControl w:val="off"/>
        <w:rPr>
          <w:rFonts w:hint="eastAsia" w:ascii="Times New Roman" w:hAnsi="Times New Roman" w:eastAsia="宋体" w:cs="Times New Roman"/>
          <w:color w:val="auto"/>
          <w:sz w:val="24"/>
          <w:szCs w:val="22"/>
          <w:highlight w:val="none"/>
          <w:shd w:val="clear" w:color="auto" w:fill="auto"/>
          <w:lang w:val="en-US" w:eastAsia="zh-CN" w:bidi="ar-SA"/>
        </w:rPr>
      </w:pPr>
      <w:r>
        <w:rPr>
          <w:rFonts w:hint="eastAsia" w:ascii="Times New Roman" w:hAnsi="Times New Roman" w:eastAsia="宋体" w:cs="Times New Roman"/>
          <w:color w:val="auto"/>
          <w:sz w:val="24"/>
          <w:szCs w:val="22"/>
          <w:highlight w:val="none"/>
          <w:shd w:val="clear" w:color="auto" w:fill="auto"/>
          <w:lang w:val="en-US" w:eastAsia="zh-CN" w:bidi="ar-SA"/>
        </w:rPr>
        <w:t xml:space="preserve">6、价格构成或报价要求：</w:t>
      </w:r>
      <w:r/>
    </w:p>
    <w:p>
      <w:pPr>
        <w:pStyle w:val="777"/>
        <w:ind w:firstLine="480"/>
        <w:jc w:val="both"/>
        <w:keepLines w:val="0"/>
        <w:keepNext w:val="0"/>
        <w:pageBreakBefore w:val="0"/>
        <w:spacing w:beforeAutospacing="0" w:afterAutospacing="0" w:line="440" w:lineRule="exact"/>
        <w:widowControl w:val="off"/>
        <w:rPr>
          <w:color w:val="auto"/>
          <w:highlight w:val="none"/>
        </w:rPr>
        <w:outlineLvl w:val="2"/>
      </w:pPr>
      <w:r>
        <w:rPr>
          <w:rFonts w:hint="eastAsia" w:ascii="Times New Roman" w:hAnsi="Times New Roman" w:eastAsia="宋体" w:cs="Times New Roman"/>
          <w:color w:val="auto"/>
          <w:sz w:val="24"/>
          <w:szCs w:val="22"/>
          <w:highlight w:val="none"/>
          <w:shd w:val="clear" w:color="auto" w:fill="auto"/>
          <w:lang w:val="en-US" w:eastAsia="zh-CN" w:bidi="ar-SA"/>
        </w:rPr>
        <w:t xml:space="preserve">6.1、该报价非本次磋商中的最后报价。</w:t>
      </w:r>
      <w:r/>
    </w:p>
    <w:p>
      <w:pPr>
        <w:pStyle w:val="777"/>
        <w:jc w:val="both"/>
        <w:keepLines w:val="0"/>
        <w:keepNext w:val="0"/>
        <w:pageBreakBefore w:val="0"/>
        <w:spacing w:beforeAutospacing="0" w:afterAutospacing="0" w:line="440" w:lineRule="exact"/>
        <w:widowControl w:val="off"/>
        <w:rPr>
          <w:color w:val="auto"/>
          <w:highlight w:val="none"/>
        </w:rPr>
      </w:pPr>
      <w:r>
        <w:rPr>
          <w:color w:val="auto"/>
          <w:highlight w:val="none"/>
        </w:rPr>
        <w:t xml:space="preserve"> </w:t>
      </w:r>
      <w:r/>
    </w:p>
    <w:p>
      <w:pPr>
        <w:pStyle w:val="777"/>
        <w:jc w:val="both"/>
        <w:spacing w:beforeAutospacing="0" w:afterAutospacing="0" w:line="0" w:lineRule="atLeast"/>
        <w:rPr>
          <w:color w:val="auto"/>
          <w:highlight w:val="none"/>
        </w:rPr>
      </w:pPr>
      <w:r>
        <w:rPr>
          <w:color w:val="auto"/>
          <w:highlight w:val="none"/>
        </w:rPr>
        <w:t xml:space="preserve"> </w:t>
      </w:r>
      <w:r/>
    </w:p>
    <w:p>
      <w:pPr>
        <w:pStyle w:val="777"/>
        <w:jc w:val="both"/>
        <w:spacing w:beforeAutospacing="0" w:afterAutospacing="0" w:line="0" w:lineRule="atLeast"/>
        <w:rPr>
          <w:color w:val="auto"/>
          <w:highlight w:val="none"/>
        </w:rPr>
      </w:pPr>
      <w:r>
        <w:rPr>
          <w:color w:val="auto"/>
          <w:highlight w:val="none"/>
        </w:rPr>
        <w:t xml:space="preserve"> </w:t>
      </w:r>
      <w:r/>
    </w:p>
    <w:p>
      <w:pPr>
        <w:pStyle w:val="777"/>
        <w:jc w:val="both"/>
        <w:spacing w:beforeAutospacing="0" w:afterAutospacing="0" w:line="0" w:lineRule="atLeast"/>
        <w:rPr>
          <w:color w:val="auto"/>
          <w:highlight w:val="none"/>
        </w:rPr>
      </w:pPr>
      <w:r>
        <w:rPr>
          <w:color w:val="auto"/>
          <w:highlight w:val="none"/>
        </w:rPr>
        <w:t xml:space="preserve"> </w:t>
      </w:r>
      <w:r/>
    </w:p>
    <w:p>
      <w:pPr>
        <w:pStyle w:val="777"/>
        <w:jc w:val="both"/>
        <w:spacing w:beforeAutospacing="0" w:afterAutospacing="0" w:line="0" w:lineRule="atLeast"/>
        <w:rPr>
          <w:color w:val="auto"/>
          <w:highlight w:val="none"/>
        </w:rPr>
      </w:pPr>
      <w:r>
        <w:rPr>
          <w:color w:val="auto"/>
          <w:highlight w:val="none"/>
        </w:rPr>
        <w:t xml:space="preserve"> </w:t>
      </w:r>
      <w:r/>
    </w:p>
    <w:p>
      <w:pPr>
        <w:pStyle w:val="777"/>
        <w:jc w:val="both"/>
        <w:spacing w:beforeAutospacing="0" w:afterAutospacing="0"/>
        <w:rPr>
          <w:color w:val="auto"/>
          <w:highlight w:val="none"/>
        </w:rPr>
      </w:pPr>
      <w:r>
        <w:rPr>
          <w:color w:val="auto"/>
          <w:highlight w:val="none"/>
        </w:rPr>
        <w:t xml:space="preserve"> </w:t>
      </w:r>
      <w:r/>
    </w:p>
    <w:p>
      <w:pPr>
        <w:pStyle w:val="777"/>
        <w:jc w:val="both"/>
        <w:spacing w:beforeAutospacing="0" w:afterAutospacing="0"/>
        <w:rPr>
          <w:color w:val="auto"/>
          <w:highlight w:val="none"/>
        </w:rPr>
      </w:pPr>
      <w:r>
        <w:rPr>
          <w:color w:val="auto"/>
          <w:highlight w:val="none"/>
        </w:rPr>
      </w:r>
      <w:r/>
    </w:p>
    <w:p>
      <w:pPr>
        <w:pStyle w:val="777"/>
        <w:jc w:val="both"/>
        <w:spacing w:beforeAutospacing="0" w:afterAutospacing="0"/>
        <w:rPr>
          <w:color w:val="auto"/>
          <w:highlight w:val="none"/>
        </w:rPr>
      </w:pPr>
      <w:r>
        <w:rPr>
          <w:color w:val="auto"/>
          <w:highlight w:val="none"/>
        </w:rPr>
      </w:r>
      <w:r/>
    </w:p>
    <w:p>
      <w:pPr>
        <w:pStyle w:val="777"/>
        <w:jc w:val="both"/>
        <w:spacing w:beforeAutospacing="0" w:afterAutospacing="0"/>
        <w:rPr>
          <w:color w:val="auto"/>
          <w:highlight w:val="none"/>
        </w:rPr>
      </w:pPr>
      <w:r>
        <w:rPr>
          <w:color w:val="auto"/>
          <w:highlight w:val="none"/>
        </w:rPr>
      </w:r>
      <w:r/>
    </w:p>
    <w:p>
      <w:pPr>
        <w:pStyle w:val="777"/>
        <w:jc w:val="both"/>
        <w:spacing w:beforeAutospacing="0" w:afterAutospacing="0"/>
        <w:rPr>
          <w:color w:val="auto"/>
          <w:highlight w:val="none"/>
        </w:rPr>
      </w:pPr>
      <w:r>
        <w:rPr>
          <w:color w:val="auto"/>
          <w:highlight w:val="none"/>
        </w:rPr>
      </w:r>
      <w:r/>
    </w:p>
    <w:p>
      <w:pPr>
        <w:pStyle w:val="777"/>
        <w:jc w:val="both"/>
        <w:spacing w:beforeAutospacing="0" w:afterAutospacing="0"/>
        <w:rPr>
          <w:color w:val="auto"/>
          <w:highlight w:val="none"/>
        </w:rPr>
      </w:pPr>
      <w:r>
        <w:rPr>
          <w:color w:val="auto"/>
          <w:highlight w:val="none"/>
        </w:rPr>
      </w:r>
      <w:r/>
    </w:p>
    <w:p>
      <w:pPr>
        <w:pStyle w:val="777"/>
        <w:jc w:val="both"/>
        <w:spacing w:beforeAutospacing="0" w:afterAutospacing="0"/>
        <w:rPr>
          <w:color w:val="auto"/>
          <w:highlight w:val="none"/>
        </w:rPr>
      </w:pPr>
      <w:r>
        <w:rPr>
          <w:color w:val="auto"/>
          <w:highlight w:val="none"/>
        </w:rPr>
      </w:r>
      <w:r/>
    </w:p>
    <w:p>
      <w:pPr>
        <w:pStyle w:val="777"/>
        <w:jc w:val="both"/>
        <w:spacing w:beforeAutospacing="0" w:afterAutospacing="0"/>
        <w:rPr>
          <w:color w:val="auto"/>
          <w:highlight w:val="none"/>
        </w:rPr>
      </w:pPr>
      <w:r>
        <w:rPr>
          <w:color w:val="auto"/>
          <w:highlight w:val="none"/>
        </w:rPr>
      </w:r>
      <w:r/>
    </w:p>
    <w:p>
      <w:pPr>
        <w:pStyle w:val="777"/>
        <w:jc w:val="both"/>
        <w:spacing w:beforeAutospacing="0" w:afterAutospacing="0"/>
        <w:rPr>
          <w:color w:val="auto"/>
          <w:highlight w:val="none"/>
        </w:rPr>
      </w:pPr>
      <w:r>
        <w:rPr>
          <w:color w:val="auto"/>
          <w:highlight w:val="none"/>
        </w:rPr>
      </w:r>
      <w:r/>
    </w:p>
    <w:p>
      <w:pPr>
        <w:pStyle w:val="777"/>
        <w:jc w:val="both"/>
        <w:spacing w:beforeAutospacing="0" w:afterAutospacing="0"/>
        <w:rPr>
          <w:color w:val="auto"/>
          <w:highlight w:val="none"/>
        </w:rPr>
      </w:pPr>
      <w:r>
        <w:rPr>
          <w:color w:val="auto"/>
          <w:highlight w:val="none"/>
        </w:rPr>
      </w:r>
      <w:r/>
    </w:p>
    <w:p>
      <w:pPr>
        <w:pStyle w:val="777"/>
        <w:jc w:val="both"/>
        <w:spacing w:beforeAutospacing="0" w:afterAutospacing="0"/>
        <w:rPr>
          <w:color w:val="auto"/>
          <w:highlight w:val="none"/>
        </w:rPr>
      </w:pPr>
      <w:r>
        <w:rPr>
          <w:color w:val="auto"/>
          <w:highlight w:val="none"/>
        </w:rPr>
      </w:r>
      <w:r/>
    </w:p>
    <w:p>
      <w:pPr>
        <w:pStyle w:val="777"/>
        <w:jc w:val="both"/>
        <w:spacing w:beforeAutospacing="0" w:afterAutospacing="0"/>
        <w:rPr>
          <w:color w:val="auto"/>
          <w:highlight w:val="none"/>
        </w:rPr>
      </w:pPr>
      <w:r>
        <w:rPr>
          <w:color w:val="auto"/>
          <w:highlight w:val="none"/>
        </w:rPr>
      </w:r>
      <w:r/>
    </w:p>
    <w:p>
      <w:pPr>
        <w:pStyle w:val="777"/>
        <w:jc w:val="both"/>
        <w:spacing w:beforeAutospacing="0" w:afterAutospacing="0"/>
        <w:rPr>
          <w:color w:val="auto"/>
          <w:highlight w:val="none"/>
        </w:rPr>
      </w:pPr>
      <w:r>
        <w:rPr>
          <w:color w:val="auto"/>
          <w:highlight w:val="none"/>
        </w:rPr>
      </w:r>
      <w:r/>
    </w:p>
    <w:p>
      <w:pPr>
        <w:pStyle w:val="777"/>
        <w:jc w:val="both"/>
        <w:spacing w:beforeAutospacing="0" w:afterAutospacing="0"/>
        <w:rPr>
          <w:color w:val="auto"/>
          <w:highlight w:val="none"/>
        </w:rPr>
      </w:pPr>
      <w:r>
        <w:rPr>
          <w:color w:val="auto"/>
          <w:highlight w:val="none"/>
        </w:rPr>
        <w:t xml:space="preserve"> </w:t>
      </w:r>
      <w:r/>
    </w:p>
    <w:p>
      <w:pPr>
        <w:pStyle w:val="777"/>
        <w:jc w:val="both"/>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77"/>
        <w:jc w:val="center"/>
        <w:spacing w:beforeAutospacing="0" w:afterAutospacing="0"/>
        <w:rPr>
          <w:color w:val="auto"/>
          <w:highlight w:val="none"/>
        </w:rPr>
        <w:outlineLvl w:val="1"/>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、技术要求响应及偏离表</w:t>
      </w:r>
      <w:r/>
    </w:p>
    <w:tbl>
      <w:tblPr>
        <w:tblStyle w:val="76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77"/>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r>
    </w:tbl>
    <w:p>
      <w:pPr>
        <w:pStyle w:val="777"/>
        <w:jc w:val="both"/>
        <w:keepLines w:val="0"/>
        <w:keepNext w:val="0"/>
        <w:pageBreakBefore w:val="0"/>
        <w:spacing w:before="157" w:beforeAutospacing="0" w:afterAutospacing="0"/>
        <w:widowControl w:val="off"/>
        <w:rPr>
          <w:color w:val="auto"/>
          <w:highlight w:val="none"/>
        </w:rPr>
      </w:pPr>
      <w:r>
        <w:rPr>
          <w:rFonts w:hint="eastAsia" w:ascii="宋体" w:hAnsi="宋体" w:eastAsia="宋体" w:cs="宋体"/>
          <w:color w:val="auto"/>
          <w:highlight w:val="none"/>
        </w:rPr>
        <w:t xml:space="preserve">注： 行数不够，可自行添加。</w:t>
      </w:r>
      <w:r/>
    </w:p>
    <w:p>
      <w:pPr>
        <w:pStyle w:val="777"/>
        <w:jc w:val="center"/>
        <w:spacing w:beforeAutospacing="0" w:afterAutospacing="0"/>
        <w:rPr>
          <w:color w:val="auto"/>
          <w:highlight w:val="none"/>
        </w:rPr>
      </w:pPr>
      <w:r>
        <w:rPr>
          <w:color w:val="auto"/>
          <w:highlight w:val="none"/>
        </w:rPr>
        <w:t xml:space="preserve"> </w:t>
      </w:r>
      <w:r/>
    </w:p>
    <w:p>
      <w:pPr>
        <w:pStyle w:val="777"/>
        <w:jc w:val="center"/>
        <w:spacing w:beforeAutospacing="0" w:afterAutospacing="0"/>
        <w:rPr>
          <w:color w:val="auto"/>
          <w:highlight w:val="none"/>
        </w:rPr>
      </w:pPr>
      <w:r>
        <w:rPr>
          <w:color w:val="auto"/>
          <w:highlight w:val="none"/>
        </w:rPr>
        <w:t xml:space="preserve"> </w:t>
      </w:r>
      <w:r/>
    </w:p>
    <w:p>
      <w:pPr>
        <w:pStyle w:val="777"/>
        <w:jc w:val="center"/>
        <w:spacing w:beforeAutospacing="0" w:afterAutospacing="0"/>
        <w:rPr>
          <w:color w:val="auto"/>
          <w:highlight w:val="none"/>
        </w:rPr>
      </w:pPr>
      <w:r>
        <w:rPr>
          <w:color w:val="auto"/>
          <w:highlight w:val="none"/>
        </w:rPr>
        <w:t xml:space="preserve"> </w:t>
      </w:r>
      <w:r/>
    </w:p>
    <w:p>
      <w:pPr>
        <w:pStyle w:val="777"/>
        <w:jc w:val="center"/>
        <w:spacing w:beforeAutospacing="0" w:afterAutospacing="0"/>
        <w:rPr>
          <w:color w:val="auto"/>
          <w:highlight w:val="none"/>
        </w:rPr>
      </w:pPr>
      <w:r>
        <w:rPr>
          <w:color w:val="auto"/>
          <w:highlight w:val="none"/>
        </w:rPr>
        <w:t xml:space="preserve"> </w:t>
      </w:r>
      <w:r/>
    </w:p>
    <w:p>
      <w:pPr>
        <w:pStyle w:val="777"/>
        <w:jc w:val="both"/>
        <w:spacing w:beforeAutospacing="0" w:afterAutospacing="0"/>
        <w:rPr>
          <w:color w:val="auto"/>
          <w:highlight w:val="none"/>
        </w:rPr>
      </w:pPr>
      <w:r>
        <w:rPr>
          <w:color w:val="auto"/>
          <w:highlight w:val="none"/>
        </w:rPr>
        <w:t xml:space="preserve"> </w:t>
      </w:r>
      <w:r/>
    </w:p>
    <w:p>
      <w:pPr>
        <w:pStyle w:val="777"/>
        <w:jc w:val="both"/>
        <w:spacing w:beforeAutospacing="0" w:afterAutospacing="0"/>
        <w:rPr>
          <w:color w:val="auto"/>
          <w:highlight w:val="none"/>
        </w:rPr>
      </w:pPr>
      <w:r>
        <w:rPr>
          <w:color w:val="auto"/>
          <w:highlight w:val="none"/>
        </w:rPr>
        <w:t xml:space="preserve"> </w:t>
      </w:r>
      <w:r/>
    </w:p>
    <w:p>
      <w:pPr>
        <w:pStyle w:val="777"/>
        <w:jc w:val="both"/>
        <w:spacing w:beforeAutospacing="0" w:afterAutospacing="0"/>
        <w:rPr>
          <w:color w:val="auto"/>
          <w:highlight w:val="none"/>
        </w:rPr>
      </w:pPr>
      <w:r>
        <w:rPr>
          <w:color w:val="auto"/>
          <w:highlight w:val="none"/>
        </w:rPr>
        <w:t xml:space="preserve"> </w:t>
      </w:r>
      <w:r/>
    </w:p>
    <w:p>
      <w:pPr>
        <w:pStyle w:val="777"/>
        <w:jc w:val="both"/>
        <w:spacing w:beforeAutospacing="0" w:afterAutospacing="0"/>
        <w:rPr>
          <w:color w:val="auto"/>
          <w:highlight w:val="none"/>
        </w:rPr>
      </w:pPr>
      <w:r>
        <w:rPr>
          <w:color w:val="auto"/>
          <w:highlight w:val="none"/>
        </w:rPr>
        <w:t xml:space="preserve"> </w:t>
      </w:r>
      <w:r/>
    </w:p>
    <w:p>
      <w:pPr>
        <w:pStyle w:val="777"/>
        <w:jc w:val="both"/>
        <w:spacing w:beforeAutospacing="0" w:afterAutospacing="0"/>
        <w:rPr>
          <w:color w:val="auto"/>
          <w:highlight w:val="none"/>
        </w:rPr>
      </w:pPr>
      <w:r>
        <w:rPr>
          <w:color w:val="auto"/>
          <w:highlight w:val="none"/>
        </w:rPr>
        <w:t xml:space="preserve"> </w:t>
      </w:r>
      <w:r/>
    </w:p>
    <w:p>
      <w:pPr>
        <w:pStyle w:val="777"/>
        <w:jc w:val="both"/>
        <w:spacing w:beforeAutospacing="0" w:afterAutospacing="0"/>
        <w:rPr>
          <w:color w:val="auto"/>
          <w:highlight w:val="none"/>
        </w:rPr>
      </w:pPr>
      <w:r>
        <w:rPr>
          <w:color w:val="auto"/>
          <w:highlight w:val="none"/>
        </w:rPr>
        <w:t xml:space="preserve"> </w:t>
      </w:r>
      <w:r/>
    </w:p>
    <w:p>
      <w:pPr>
        <w:pStyle w:val="777"/>
        <w:jc w:val="both"/>
        <w:spacing w:beforeAutospacing="0" w:afterAutospacing="0"/>
        <w:rPr>
          <w:color w:val="auto"/>
          <w:highlight w:val="none"/>
        </w:rPr>
      </w:pPr>
      <w:r>
        <w:rPr>
          <w:color w:val="auto"/>
          <w:highlight w:val="none"/>
        </w:rPr>
        <w:t xml:space="preserve"> </w:t>
      </w:r>
      <w:r/>
    </w:p>
    <w:p>
      <w:pPr>
        <w:pStyle w:val="777"/>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bookmarkStart w:id="296" w:name="_Hlt26955054"/>
      <w:r>
        <w:rPr>
          <w:rFonts w:hint="eastAsia" w:ascii="黑体" w:hAnsi="宋体" w:eastAsia="黑体" w:cs="黑体"/>
          <w:b/>
          <w:color w:val="auto"/>
          <w:sz w:val="32"/>
          <w:szCs w:val="32"/>
          <w:highlight w:val="none"/>
        </w:rPr>
        <w:br w:type="page" w:clear="all"/>
      </w:r>
      <w:r/>
    </w:p>
    <w:p>
      <w:pPr>
        <w:pStyle w:val="777"/>
        <w:jc w:val="center"/>
        <w:spacing w:beforeAutospacing="0" w:afterAutospacing="0"/>
        <w:rPr>
          <w:color w:val="auto"/>
          <w:highlight w:val="none"/>
        </w:rPr>
        <w:outlineLvl w:val="1"/>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、商务要求响应及偏离表</w:t>
      </w:r>
      <w:r/>
    </w:p>
    <w:tbl>
      <w:tblPr>
        <w:tblStyle w:val="76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bookmarkStart w:id="297" w:name="_Hlt26955056"/>
            <w:r/>
            <w:bookmarkStart w:id="298" w:name="_Hlt24879081"/>
            <w:r/>
            <w:bookmarkStart w:id="299" w:name="_Hlt26671372"/>
            <w:r/>
            <w:bookmarkStart w:id="300" w:name="_Hlt26609391"/>
            <w:r/>
            <w:bookmarkStart w:id="301" w:name="_Hlt26580838"/>
            <w:r/>
            <w:bookmarkStart w:id="302" w:name="_Hlt26955064"/>
            <w:r/>
            <w:bookmarkStart w:id="303" w:name="_Hlt26671343"/>
            <w:r/>
            <w:bookmarkStart w:id="304" w:name="_Hlt26782999"/>
            <w:r>
              <w:rPr>
                <w:rFonts w:hint="eastAsia" w:ascii="宋体" w:hAnsi="宋体" w:eastAsia="宋体" w:cs="宋体"/>
                <w:color w:val="auto"/>
                <w:highlight w:val="none"/>
              </w:rPr>
              <w:t xml:space="preserve">序号</w:t>
            </w:r>
            <w:bookmarkEnd w:id="297"/>
            <w:bookmarkEnd w:id="298"/>
            <w:bookmarkEnd w:id="299"/>
            <w:bookmarkEnd w:id="300"/>
            <w:bookmarkEnd w:id="301"/>
            <w:bookmarkEnd w:id="302"/>
            <w:bookmarkEnd w:id="303"/>
            <w:bookmarkEnd w:id="304"/>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77"/>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7"/>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7"/>
              <w:jc w:val="center"/>
              <w:spacing w:beforeAutospacing="0" w:afterAutospacing="0"/>
              <w:rPr>
                <w:color w:val="auto"/>
                <w:highlight w:val="none"/>
              </w:rPr>
            </w:pPr>
            <w:r>
              <w:rPr>
                <w:color w:val="auto"/>
                <w:highlight w:val="none"/>
              </w:rPr>
              <w:t xml:space="preserve"> </w:t>
            </w:r>
            <w:r/>
          </w:p>
        </w:tc>
      </w:tr>
    </w:tbl>
    <w:p>
      <w:pPr>
        <w:pStyle w:val="777"/>
        <w:jc w:val="both"/>
        <w:keepLines w:val="0"/>
        <w:keepNext w:val="0"/>
        <w:pageBreakBefore w:val="0"/>
        <w:spacing w:before="157" w:beforeAutospacing="0" w:afterAutospacing="0"/>
        <w:widowControl w:val="off"/>
        <w:rPr>
          <w:color w:val="auto"/>
          <w:highlight w:val="none"/>
        </w:rPr>
      </w:pPr>
      <w:r>
        <w:rPr>
          <w:rFonts w:hint="eastAsia" w:ascii="宋体" w:hAnsi="宋体" w:eastAsia="宋体" w:cs="宋体"/>
          <w:color w:val="auto"/>
          <w:highlight w:val="none"/>
        </w:rPr>
        <w:t xml:space="preserve">注： 行数不够，可自行添加。</w:t>
      </w:r>
      <w:r/>
    </w:p>
    <w:p>
      <w:pPr>
        <w:pStyle w:val="777"/>
        <w:jc w:val="both"/>
        <w:spacing w:beforeAutospacing="0" w:afterAutospacing="0" w:line="480" w:lineRule="auto"/>
        <w:rPr>
          <w:color w:val="auto"/>
          <w:highlight w:val="none"/>
        </w:rPr>
      </w:pPr>
      <w:r>
        <w:rPr>
          <w:color w:val="auto"/>
          <w:highlight w:val="none"/>
        </w:rPr>
        <w:t xml:space="preserve"> </w:t>
      </w:r>
      <w:r/>
    </w:p>
    <w:p>
      <w:pPr>
        <w:pStyle w:val="777"/>
        <w:jc w:val="both"/>
        <w:spacing w:beforeAutospacing="0" w:afterAutospacing="0" w:line="480" w:lineRule="auto"/>
        <w:rPr>
          <w:color w:val="auto"/>
          <w:highlight w:val="none"/>
        </w:rPr>
      </w:pPr>
      <w:r>
        <w:rPr>
          <w:color w:val="auto"/>
          <w:highlight w:val="none"/>
        </w:rPr>
        <w:t xml:space="preserve"> </w:t>
      </w:r>
      <w:r/>
    </w:p>
    <w:p>
      <w:pPr>
        <w:pStyle w:val="777"/>
        <w:jc w:val="center"/>
        <w:spacing w:beforeAutospacing="0" w:afterAutospacing="0"/>
        <w:rPr>
          <w:color w:val="auto"/>
          <w:highlight w:val="none"/>
        </w:rPr>
      </w:pPr>
      <w:r/>
      <w:bookmarkStart w:id="305" w:name="_Hlt26955066"/>
      <w:r/>
      <w:bookmarkStart w:id="306" w:name="_Hlt26609389"/>
      <w:r/>
      <w:bookmarkStart w:id="307" w:name="_Hlt26671374"/>
      <w:r/>
      <w:bookmarkStart w:id="308" w:name="_格式2__法定代表人授权书"/>
      <w:r/>
      <w:bookmarkStart w:id="309" w:name="_Toc462564146"/>
      <w:r>
        <w:rPr>
          <w:color w:val="auto"/>
          <w:highlight w:val="none"/>
        </w:rPr>
        <w:t xml:space="preserve"> </w:t>
      </w:r>
      <w:r/>
    </w:p>
    <w:p>
      <w:pPr>
        <w:pStyle w:val="777"/>
        <w:jc w:val="center"/>
        <w:spacing w:beforeAutospacing="0" w:afterAutospacing="0"/>
        <w:rPr>
          <w:color w:val="auto"/>
          <w:highlight w:val="none"/>
        </w:rPr>
      </w:pPr>
      <w:r>
        <w:rPr>
          <w:color w:val="auto"/>
          <w:highlight w:val="none"/>
        </w:rPr>
        <w:t xml:space="preserve"> </w:t>
      </w:r>
      <w:r/>
    </w:p>
    <w:p>
      <w:pPr>
        <w:pStyle w:val="777"/>
        <w:jc w:val="center"/>
        <w:spacing w:beforeAutospacing="0" w:afterAutospacing="0"/>
        <w:rPr>
          <w:color w:val="auto"/>
          <w:highlight w:val="none"/>
        </w:rPr>
      </w:pPr>
      <w:r>
        <w:rPr>
          <w:color w:val="auto"/>
          <w:highlight w:val="none"/>
        </w:rPr>
      </w:r>
      <w:r/>
    </w:p>
    <w:p>
      <w:pPr>
        <w:pStyle w:val="777"/>
        <w:jc w:val="center"/>
        <w:spacing w:beforeAutospacing="0" w:afterAutospacing="0"/>
        <w:rPr>
          <w:color w:val="auto"/>
          <w:highlight w:val="none"/>
        </w:rPr>
      </w:pPr>
      <w:r>
        <w:rPr>
          <w:color w:val="auto"/>
          <w:highlight w:val="none"/>
        </w:rPr>
      </w:r>
      <w:r/>
    </w:p>
    <w:p>
      <w:pPr>
        <w:pStyle w:val="777"/>
        <w:jc w:val="center"/>
        <w:spacing w:beforeAutospacing="0" w:afterAutospacing="0"/>
        <w:rPr>
          <w:color w:val="auto"/>
          <w:highlight w:val="none"/>
        </w:rPr>
      </w:pPr>
      <w:r>
        <w:rPr>
          <w:color w:val="auto"/>
          <w:highlight w:val="none"/>
        </w:rPr>
      </w:r>
      <w:r/>
    </w:p>
    <w:p>
      <w:pPr>
        <w:pStyle w:val="777"/>
        <w:jc w:val="center"/>
        <w:spacing w:beforeAutospacing="0" w:afterAutospacing="0"/>
        <w:rPr>
          <w:color w:val="auto"/>
          <w:highlight w:val="none"/>
        </w:rPr>
      </w:pPr>
      <w:r>
        <w:rPr>
          <w:color w:val="auto"/>
          <w:highlight w:val="none"/>
        </w:rPr>
      </w:r>
      <w:r/>
    </w:p>
    <w:p>
      <w:pPr>
        <w:pStyle w:val="777"/>
        <w:jc w:val="center"/>
        <w:spacing w:beforeAutospacing="0" w:afterAutospacing="0"/>
        <w:rPr>
          <w:color w:val="auto"/>
          <w:highlight w:val="none"/>
        </w:rPr>
      </w:pPr>
      <w:r>
        <w:rPr>
          <w:color w:val="auto"/>
          <w:highlight w:val="none"/>
        </w:rPr>
        <w:t xml:space="preserve"> </w:t>
      </w:r>
      <w:r/>
    </w:p>
    <w:p>
      <w:pPr>
        <w:pStyle w:val="777"/>
        <w:jc w:val="center"/>
        <w:spacing w:beforeAutospacing="0" w:afterAutospacing="0"/>
        <w:rPr>
          <w:color w:val="auto"/>
          <w:highlight w:val="none"/>
        </w:rPr>
      </w:pPr>
      <w:r>
        <w:rPr>
          <w:color w:val="auto"/>
          <w:highlight w:val="none"/>
        </w:rPr>
        <w:t xml:space="preserve"> </w:t>
      </w:r>
      <w:r/>
    </w:p>
    <w:p>
      <w:pPr>
        <w:pStyle w:val="777"/>
        <w:jc w:val="center"/>
        <w:spacing w:beforeAutospacing="0" w:afterAutospacing="0"/>
        <w:rPr>
          <w:color w:val="auto"/>
          <w:highlight w:val="none"/>
        </w:rPr>
      </w:pPr>
      <w:r>
        <w:rPr>
          <w:color w:val="auto"/>
          <w:highlight w:val="none"/>
        </w:rPr>
        <w:t xml:space="preserve"> </w:t>
      </w:r>
      <w:r/>
    </w:p>
    <w:p>
      <w:pPr>
        <w:pStyle w:val="777"/>
        <w:jc w:val="center"/>
        <w:spacing w:beforeAutospacing="0" w:afterAutospacing="0"/>
        <w:rPr>
          <w:color w:val="auto"/>
          <w:highlight w:val="none"/>
        </w:rPr>
      </w:pPr>
      <w:r>
        <w:rPr>
          <w:color w:val="auto"/>
          <w:highlight w:val="none"/>
        </w:rPr>
        <w:t xml:space="preserve"> </w:t>
      </w:r>
      <w:r/>
    </w:p>
    <w:p>
      <w:pPr>
        <w:pStyle w:val="777"/>
        <w:jc w:val="center"/>
        <w:spacing w:beforeAutospacing="0" w:afterAutospacing="0"/>
        <w:rPr>
          <w:color w:val="auto"/>
          <w:highlight w:val="none"/>
        </w:rPr>
      </w:pPr>
      <w:r>
        <w:rPr>
          <w:color w:val="auto"/>
          <w:highlight w:val="none"/>
        </w:rPr>
        <w:t xml:space="preserve"> </w:t>
      </w:r>
      <w:r/>
    </w:p>
    <w:p>
      <w:pPr>
        <w:pStyle w:val="777"/>
        <w:jc w:val="both"/>
        <w:spacing w:beforeAutospacing="0" w:afterAutospacing="0"/>
        <w:rPr>
          <w:color w:val="auto"/>
          <w:highlight w:val="none"/>
        </w:rPr>
      </w:pPr>
      <w:r>
        <w:rPr>
          <w:color w:val="auto"/>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777"/>
        <w:ind w:left="0" w:right="0" w:firstLine="0"/>
        <w:jc w:val="center"/>
        <w:spacing w:beforeAutospacing="0" w:afterAutospacing="0"/>
        <w:rPr>
          <w:color w:val="auto"/>
          <w:highlight w:val="none"/>
        </w:rPr>
        <w:outlineLvl w:val="1"/>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、磋商报价表</w:t>
      </w:r>
      <w:r/>
    </w:p>
    <w:p>
      <w:pPr>
        <w:pStyle w:val="77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77"/>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77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bl>
      <w:tblPr>
        <w:tblStyle w:val="766"/>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77"/>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77"/>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77"/>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777"/>
        <w:keepLines w:val="0"/>
        <w:keepNext w:val="0"/>
        <w:widowControl/>
        <w:rPr>
          <w:color w:val="auto"/>
        </w:rPr>
        <w:suppressLineNumbers w:val="0"/>
      </w:pPr>
      <w:r>
        <w:rPr>
          <w:color w:val="auto"/>
        </w:rPr>
        <w:t xml:space="preserve"> </w:t>
      </w:r>
      <w:r/>
    </w:p>
    <w:p>
      <w:pPr>
        <w:pStyle w:val="777"/>
        <w:keepLines w:val="0"/>
        <w:keepNext w:val="0"/>
        <w:widowControl/>
        <w:rPr>
          <w:color w:val="auto"/>
        </w:rPr>
        <w:suppressLineNumbers w:val="0"/>
      </w:pPr>
      <w:r>
        <w:rPr>
          <w:color w:val="auto"/>
        </w:rPr>
        <w:t xml:space="preserve"> </w:t>
      </w:r>
      <w:r/>
    </w:p>
    <w:p>
      <w:pPr>
        <w:jc w:val="center"/>
        <w:spacing w:before="50" w:after="50"/>
        <w:widowControl/>
        <w:rPr>
          <w:color w:val="auto"/>
          <w:highlight w:val="none"/>
        </w:rPr>
      </w:pPr>
      <w:r>
        <w:rPr>
          <w:color w:val="auto"/>
          <w:highlight w:val="none"/>
        </w:rPr>
        <w:tab/>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br w:type="page" w:clear="all"/>
      </w:r>
      <w:r/>
    </w:p>
    <w:p>
      <w:pPr>
        <w:jc w:val="center"/>
        <w:spacing w:before="50" w:after="50"/>
        <w:widowControl/>
        <w:rPr>
          <w:rFonts w:hint="eastAsia" w:ascii="黑体" w:hAnsi="宋体" w:eastAsia="黑体" w:cs="黑体"/>
          <w:b/>
          <w:color w:val="auto"/>
          <w:sz w:val="32"/>
          <w:szCs w:val="32"/>
          <w:highlight w:val="none"/>
          <w:lang w:val="en-US" w:eastAsia="zh-CN" w:bidi="ar-SA"/>
        </w:rPr>
        <w:outlineLvl w:val="9"/>
      </w:pPr>
      <w:r>
        <w:rPr>
          <w:rFonts w:hint="eastAsia" w:ascii="黑体" w:hAnsi="宋体" w:eastAsia="黑体" w:cs="黑体"/>
          <w:b/>
          <w:color w:val="auto"/>
          <w:sz w:val="32"/>
          <w:szCs w:val="32"/>
          <w:highlight w:val="none"/>
          <w:lang w:val="en-US" w:eastAsia="zh-CN" w:bidi="ar-SA"/>
        </w:rPr>
        <w:t xml:space="preserve">十五、施工组织设计</w:t>
      </w:r>
      <w:r/>
    </w:p>
    <w:p>
      <w:pPr>
        <w:pStyle w:val="777"/>
        <w:ind w:firstLine="2640"/>
        <w:jc w:val="both"/>
        <w:spacing w:beforeAutospacing="0" w:afterAutospacing="0"/>
        <w:tabs>
          <w:tab w:val="left" w:pos="2160" w:leader="none"/>
        </w:tabs>
        <w:rPr>
          <w:color w:val="auto"/>
          <w:highlight w:val="none"/>
        </w:rPr>
      </w:pPr>
      <w:r>
        <w:rPr>
          <w:rFonts w:ascii="宋体" w:hAnsi="宋体" w:eastAsia="宋体" w:cs="宋体"/>
          <w:color w:val="000000"/>
          <w:sz w:val="24"/>
        </w:rPr>
        <w:t xml:space="preserve">（按招标文件评标办法编制）</w:t>
      </w:r>
      <w:r/>
    </w:p>
    <w:p>
      <w:pPr>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br w:type="page" w:clear="all"/>
      </w:r>
      <w:r/>
    </w:p>
    <w:p>
      <w:pPr>
        <w:jc w:val="center"/>
        <w:spacing w:before="50" w:after="50"/>
        <w:widowControl/>
        <w:rPr>
          <w:rFonts w:hint="eastAsia" w:ascii="黑体" w:hAnsi="宋体" w:eastAsia="黑体" w:cs="黑体"/>
          <w:b/>
          <w:color w:val="auto"/>
          <w:sz w:val="32"/>
          <w:szCs w:val="32"/>
          <w:highlight w:val="none"/>
          <w:lang w:val="en-US" w:eastAsia="zh-CN" w:bidi="ar-SA"/>
        </w:rPr>
        <w:outlineLvl w:val="9"/>
      </w:pPr>
      <w:r>
        <w:rPr>
          <w:rFonts w:hint="eastAsia" w:ascii="黑体" w:hAnsi="宋体" w:eastAsia="黑体" w:cs="黑体"/>
          <w:b/>
          <w:color w:val="auto"/>
          <w:sz w:val="32"/>
          <w:szCs w:val="32"/>
          <w:highlight w:val="none"/>
          <w:lang w:val="en-US" w:eastAsia="zh-CN" w:bidi="ar-SA"/>
        </w:rPr>
        <w:t xml:space="preserve">十六、盐都区政府采购事前信用承诺书</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32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77"/>
        <w:jc w:val="center"/>
        <w:spacing w:beforeAutospacing="0" w:afterAutospacing="0"/>
        <w:rPr>
          <w:rFonts w:ascii="宋体" w:hAnsi="宋体" w:eastAsia="宋体" w:cs="宋体"/>
          <w:b/>
          <w:color w:val="auto"/>
          <w:sz w:val="32"/>
          <w:szCs w:val="32"/>
          <w:highlight w:val="none"/>
        </w:rPr>
        <w:outlineLvl w:val="2"/>
      </w:pPr>
      <w:r>
        <w:rPr>
          <w:rFonts w:hint="eastAsia" w:ascii="宋体" w:hAnsi="宋体" w:eastAsia="宋体" w:cs="宋体"/>
          <w:b/>
          <w:color w:val="auto"/>
          <w:sz w:val="32"/>
          <w:szCs w:val="32"/>
          <w:highlight w:val="none"/>
        </w:rPr>
        <w:t xml:space="preserve">质疑函范本</w:t>
      </w:r>
      <w:r/>
    </w:p>
    <w:p>
      <w:pPr>
        <w:pStyle w:val="777"/>
        <w:jc w:val="both"/>
        <w:spacing w:before="290" w:beforeAutospacing="0" w:afterAutospacing="0"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一、质疑供应商基本信息</w:t>
      </w:r>
      <w:r/>
    </w:p>
    <w:p>
      <w:pPr>
        <w:pStyle w:val="7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77"/>
        <w:jc w:val="both"/>
        <w:spacing w:beforeAutospacing="0" w:afterAutospacing="0"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二、质疑项目基本情况</w:t>
      </w:r>
      <w:r/>
    </w:p>
    <w:p>
      <w:pPr>
        <w:pStyle w:val="7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77"/>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777"/>
        <w:jc w:val="both"/>
        <w:spacing w:beforeAutospacing="0" w:afterAutospacing="0"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三、质疑事项具体内容</w:t>
      </w:r>
      <w:r/>
    </w:p>
    <w:p>
      <w:pPr>
        <w:pStyle w:val="7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77"/>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77"/>
        <w:jc w:val="both"/>
        <w:spacing w:beforeAutospacing="0" w:afterAutospacing="0"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四、与质疑事项相关的质疑请求</w:t>
      </w:r>
      <w:r/>
    </w:p>
    <w:p>
      <w:pPr>
        <w:pStyle w:val="7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77"/>
        <w:jc w:val="both"/>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77"/>
        <w:ind w:firstLine="480"/>
        <w:spacing w:beforeAutospacing="0" w:afterAutospacing="0" w:line="360" w:lineRule="auto"/>
        <w:widowControl/>
        <w:rPr>
          <w:rFonts w:ascii="宋体" w:hAnsi="宋体" w:eastAsia="宋体" w:cs="宋体"/>
          <w:color w:val="auto"/>
          <w:highlight w:val="none"/>
        </w:rPr>
        <w:outlineLvl w:val="2"/>
      </w:pPr>
      <w:r>
        <w:rPr>
          <w:rFonts w:hint="eastAsia" w:ascii="宋体" w:hAnsi="宋体" w:eastAsia="宋体" w:cs="宋体"/>
          <w:color w:val="auto"/>
          <w:highlight w:val="none"/>
        </w:rPr>
        <w:t xml:space="preserve">1.供应商提出质疑时，应提交质疑函和必要的证明材料。</w:t>
      </w:r>
      <w:r/>
    </w:p>
    <w:p>
      <w:pPr>
        <w:pStyle w:val="777"/>
        <w:ind w:firstLine="48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7"/>
        <w:ind w:firstLine="48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77"/>
        <w:ind w:firstLine="48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77"/>
        <w:ind w:firstLine="480"/>
        <w:spacing w:beforeAutospacing="0" w:afterAutospacing="0" w:line="360" w:lineRule="auto"/>
        <w:widowControl/>
        <w:rPr>
          <w:rFonts w:ascii="宋体" w:hAnsi="宋体" w:eastAsia="宋体" w:cs="宋体"/>
          <w:color w:val="auto"/>
          <w:highlight w:val="none"/>
        </w:rPr>
        <w:outlineLvl w:val="2"/>
      </w:pPr>
      <w:r>
        <w:rPr>
          <w:rFonts w:hint="eastAsia" w:ascii="宋体" w:hAnsi="宋体" w:eastAsia="宋体" w:cs="宋体"/>
          <w:color w:val="auto"/>
          <w:highlight w:val="none"/>
        </w:rPr>
        <w:t xml:space="preserve">5.质疑函的质疑请求应与质疑事项相关。</w:t>
      </w:r>
      <w:r/>
    </w:p>
    <w:p>
      <w:pPr>
        <w:pStyle w:val="777"/>
        <w:ind w:firstLine="48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77"/>
        <w:ind w:firstLine="42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777"/>
        <w:ind w:firstLine="420"/>
        <w:jc w:val="both"/>
        <w:spacing w:beforeAutospacing="0" w:afterAutospacing="0"/>
        <w:rPr>
          <w:color w:val="auto"/>
          <w:highlight w:val="none"/>
        </w:rPr>
      </w:pPr>
      <w:r>
        <w:rPr>
          <w:color w:val="auto"/>
          <w:highlight w:val="none"/>
        </w:rPr>
        <w:t xml:space="preserve"> </w:t>
      </w:r>
      <w:bookmarkEnd w:id="11"/>
      <w:bookmarkEnd w:id="47"/>
      <w:bookmarkEnd w:id="94"/>
      <w:bookmarkEnd w:id="95"/>
      <w:bookmarkEnd w:id="96"/>
      <w:bookmarkEnd w:id="97"/>
      <w:bookmarkEnd w:id="98"/>
      <w:bookmarkEnd w:id="99"/>
      <w:bookmarkEnd w:id="100"/>
      <w:bookmarkEnd w:id="101"/>
      <w:bookmarkEnd w:id="110"/>
      <w:bookmarkEnd w:id="111"/>
      <w:bookmarkEnd w:id="118"/>
      <w:bookmarkEnd w:id="274"/>
      <w:bookmarkEnd w:id="275"/>
      <w:bookmarkEnd w:id="289"/>
      <w:bookmarkEnd w:id="290"/>
      <w:bookmarkEnd w:id="291"/>
      <w:bookmarkEnd w:id="292"/>
      <w:bookmarkEnd w:id="293"/>
      <w:bookmarkEnd w:id="294"/>
      <w:bookmarkEnd w:id="295"/>
      <w:bookmarkEnd w:id="296"/>
      <w:bookmarkEnd w:id="305"/>
      <w:bookmarkEnd w:id="306"/>
      <w:bookmarkEnd w:id="307"/>
      <w:bookmarkEnd w:id="308"/>
      <w:bookmarkEnd w:id="309"/>
      <w:r/>
    </w:p>
    <w:p>
      <w:pPr>
        <w:rPr>
          <w:color w:val="auto"/>
          <w:highlight w:val="none"/>
        </w:rPr>
      </w:pPr>
      <w:r>
        <w:rPr>
          <w:color w:val="auto"/>
          <w:highlight w:val="none"/>
        </w:rPr>
      </w:r>
      <w:r/>
    </w:p>
    <w:sectPr>
      <w:headerReference w:type="default" r:id="rId9"/>
      <w:footerReference w:type="defaul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仿宋">
    <w:panose1 w:val="02010609060101010101"/>
  </w:font>
  <w:font w:name="等线">
    <w:panose1 w:val="02010600030101010101"/>
  </w:font>
  <w:font w:name="Calibri">
    <w:panose1 w:val="020F0502020204030204"/>
  </w:font>
  <w:font w:name="楷体_GB2312">
    <w:panose1 w:val="02010609060101010101"/>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73"/>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83</w:t>
                          </w:r>
                          <w:r>
                            <w:rPr>
                              <w:rFonts w:hint="eastAsia"/>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73"/>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83</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73"/>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82</w:t>
                          </w:r>
                          <w:r>
                            <w:rPr>
                              <w:rFonts w:hint="eastAsia"/>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73"/>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82</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0"/>
      </w:pPr>
    </w:lvl>
    <w:lvl w:ilvl="1">
      <w:start w:val="1"/>
      <w:numFmt w:val="decimalHalfWidth"/>
      <w:isLgl w:val="false"/>
      <w:suff w:val="tab"/>
      <w:lvlText w:val="%2."/>
      <w:lvlJc w:val="left"/>
      <w:pPr>
        <w:ind w:left="0"/>
      </w:pPr>
    </w:lvl>
    <w:lvl w:ilvl="2">
      <w:start w:val="1"/>
      <w:numFmt w:val="decimalHalfWidth"/>
      <w:isLgl w:val="false"/>
      <w:suff w:val="tab"/>
      <w:lvlText w:val="(%3)"/>
      <w:lvlJc w:val="left"/>
      <w:pPr>
        <w:ind w:left="0"/>
      </w:pPr>
    </w:lvl>
    <w:lvl w:ilvl="3">
      <w:start w:val="1"/>
      <w:numFmt w:val="lowerLetter"/>
      <w:isLgl w:val="false"/>
      <w:suff w:val="tab"/>
      <w:lvlText w:val="%4."/>
      <w:lvlJc w:val="left"/>
      <w:pPr>
        <w:ind w:left="0"/>
      </w:pPr>
    </w:lvl>
    <w:lvl w:ilvl="4">
      <w:start w:val="1"/>
      <w:numFmt w:val="decimalHalfWidth"/>
      <w:isLgl w:val="false"/>
      <w:suff w:val="tab"/>
      <w:lvlText w:val="%5."/>
      <w:lvlJc w:val="left"/>
      <w:pPr>
        <w:ind w:left="0"/>
      </w:pPr>
    </w:lvl>
    <w:lvl w:ilvl="5">
      <w:start w:val="1"/>
      <w:numFmt w:val="decimalHalfWidth"/>
      <w:isLgl w:val="false"/>
      <w:suff w:val="tab"/>
      <w:lvlText w:val="(%6)"/>
      <w:lvlJc w:val="left"/>
      <w:pPr>
        <w:ind w:left="0"/>
      </w:pPr>
    </w:lvl>
    <w:lvl w:ilvl="6">
      <w:start w:val="1"/>
      <w:numFmt w:val="lowerLetter"/>
      <w:isLgl w:val="false"/>
      <w:suff w:val="tab"/>
      <w:lvlText w:val="%7."/>
      <w:lvlJc w:val="left"/>
      <w:pPr>
        <w:ind w:left="0"/>
      </w:pPr>
    </w:lvl>
    <w:lvl w:ilvl="7">
      <w:start w:val="1"/>
      <w:numFmt w:val="decimalHalfWidth"/>
      <w:isLgl w:val="false"/>
      <w:suff w:val="tab"/>
      <w:lvlText w:val="%8."/>
      <w:lvlJc w:val="left"/>
      <w:pPr>
        <w:ind w:left="0"/>
      </w:pPr>
    </w:lvl>
    <w:lvl w:ilvl="8">
      <w:start w:val="1"/>
      <w:numFmt w:val="decimalHalfWidth"/>
      <w:isLgl w:val="false"/>
      <w:suff w:val="tab"/>
      <w:lvlText w:val="(%9)"/>
      <w:lvlJc w:val="left"/>
      <w:pPr>
        <w:ind w:left="0"/>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74" w:hanging="351"/>
      </w:pPr>
      <w:rPr>
        <w:rFonts w:hint="default" w:ascii="Times New Roman" w:hAnsi="Times New Roman" w:eastAsia="宋体" w:cs="Times New Roman"/>
        <w:sz w:val="28"/>
        <w:szCs w:val="28"/>
        <w:lang w:val="zh-CN" w:eastAsia="zh-CN" w:bidi="zh-CN"/>
      </w:rPr>
    </w:lvl>
    <w:lvl w:ilvl="1">
      <w:start w:val="1"/>
      <w:numFmt w:val="decimal"/>
      <w:isLgl w:val="false"/>
      <w:suff w:val="tab"/>
      <w:lvlText w:val="2.%2"/>
      <w:lvlJc w:val="left"/>
      <w:pPr>
        <w:ind w:left="424" w:hanging="420"/>
      </w:pPr>
      <w:rPr>
        <w:rFonts w:hint="eastAsia" w:cs="Times New Roman"/>
        <w:spacing w:val="-1"/>
        <w:sz w:val="24"/>
        <w:szCs w:val="24"/>
        <w:lang w:val="zh-CN" w:eastAsia="zh-CN" w:bidi="zh-CN"/>
      </w:rPr>
    </w:lvl>
    <w:lvl w:ilvl="2">
      <w:start w:val="1"/>
      <w:numFmt w:val="decimal"/>
      <w:isLgl w:val="false"/>
      <w:suff w:val="tab"/>
      <w:lvlText w:val="%1.%2.%3"/>
      <w:lvlJc w:val="left"/>
      <w:pPr>
        <w:ind w:left="1564" w:hanging="600"/>
      </w:pPr>
      <w:rPr>
        <w:rFonts w:hint="default" w:ascii="Times New Roman" w:hAnsi="Times New Roman" w:eastAsia="宋体" w:cs="Times New Roman"/>
        <w:sz w:val="24"/>
        <w:szCs w:val="24"/>
        <w:lang w:val="zh-CN" w:eastAsia="zh-CN" w:bidi="zh-CN"/>
      </w:rPr>
    </w:lvl>
    <w:lvl w:ilvl="3">
      <w:start w:val="0"/>
      <w:numFmt w:val="bullet"/>
      <w:isLgl w:val="false"/>
      <w:suff w:val="tab"/>
      <w:lvlText w:val="•"/>
      <w:lvlJc w:val="left"/>
      <w:pPr>
        <w:ind w:left="1560" w:hanging="600"/>
      </w:pPr>
      <w:rPr>
        <w:rFonts w:hint="default"/>
        <w:lang w:val="zh-CN" w:eastAsia="zh-CN" w:bidi="zh-CN"/>
      </w:rPr>
    </w:lvl>
    <w:lvl w:ilvl="4">
      <w:start w:val="0"/>
      <w:numFmt w:val="bullet"/>
      <w:isLgl w:val="false"/>
      <w:suff w:val="tab"/>
      <w:lvlText w:val="•"/>
      <w:lvlJc w:val="left"/>
      <w:pPr>
        <w:ind w:left="2692" w:hanging="600"/>
      </w:pPr>
      <w:rPr>
        <w:rFonts w:hint="default"/>
        <w:lang w:val="zh-CN" w:eastAsia="zh-CN" w:bidi="zh-CN"/>
      </w:rPr>
    </w:lvl>
    <w:lvl w:ilvl="5">
      <w:start w:val="0"/>
      <w:numFmt w:val="bullet"/>
      <w:isLgl w:val="false"/>
      <w:suff w:val="tab"/>
      <w:lvlText w:val="•"/>
      <w:lvlJc w:val="left"/>
      <w:pPr>
        <w:ind w:left="3824" w:hanging="600"/>
      </w:pPr>
      <w:rPr>
        <w:rFonts w:hint="default"/>
        <w:lang w:val="zh-CN" w:eastAsia="zh-CN" w:bidi="zh-CN"/>
      </w:rPr>
    </w:lvl>
    <w:lvl w:ilvl="6">
      <w:start w:val="0"/>
      <w:numFmt w:val="bullet"/>
      <w:isLgl w:val="false"/>
      <w:suff w:val="tab"/>
      <w:lvlText w:val="•"/>
      <w:lvlJc w:val="left"/>
      <w:pPr>
        <w:ind w:left="4957" w:hanging="600"/>
      </w:pPr>
      <w:rPr>
        <w:rFonts w:hint="default"/>
        <w:lang w:val="zh-CN" w:eastAsia="zh-CN" w:bidi="zh-CN"/>
      </w:rPr>
    </w:lvl>
    <w:lvl w:ilvl="7">
      <w:start w:val="0"/>
      <w:numFmt w:val="bullet"/>
      <w:isLgl w:val="false"/>
      <w:suff w:val="tab"/>
      <w:lvlText w:val="•"/>
      <w:lvlJc w:val="left"/>
      <w:pPr>
        <w:ind w:left="6089" w:hanging="600"/>
      </w:pPr>
      <w:rPr>
        <w:rFonts w:hint="default"/>
        <w:lang w:val="zh-CN" w:eastAsia="zh-CN" w:bidi="zh-CN"/>
      </w:rPr>
    </w:lvl>
    <w:lvl w:ilvl="8">
      <w:start w:val="0"/>
      <w:numFmt w:val="bullet"/>
      <w:isLgl w:val="false"/>
      <w:suff w:val="tab"/>
      <w:lvlText w:val="•"/>
      <w:lvlJc w:val="left"/>
      <w:pPr>
        <w:ind w:left="7221" w:hanging="600"/>
      </w:pPr>
      <w:rPr>
        <w:rFonts w:hint="default"/>
        <w:lang w:val="zh-CN" w:eastAsia="zh-CN" w:bidi="zh-CN"/>
      </w:rPr>
    </w:lvl>
  </w:abstractNum>
  <w:num w:numId="1">
    <w:abstractNumId w:val="4"/>
  </w:num>
  <w:num w:numId="2">
    <w:abstractNumId w:val="0"/>
  </w:num>
  <w:num w:numId="3">
    <w:abstractNumId w:val="3"/>
  </w:num>
  <w:num w:numId="4">
    <w:abstractNumId w:val="2"/>
  </w:num>
  <w:num w:numId="5">
    <w:abstractNumId w:val="6"/>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5"/>
    <w:link w:val="763"/>
    <w:uiPriority w:val="9"/>
    <w:rPr>
      <w:rFonts w:ascii="Arial" w:hAnsi="Arial" w:eastAsia="Arial" w:cs="Arial"/>
      <w:sz w:val="40"/>
      <w:szCs w:val="40"/>
    </w:rPr>
  </w:style>
  <w:style w:type="character" w:styleId="15">
    <w:name w:val="Heading 2 Char"/>
    <w:basedOn w:val="765"/>
    <w:link w:val="764"/>
    <w:uiPriority w:val="9"/>
    <w:rPr>
      <w:rFonts w:ascii="Arial" w:hAnsi="Arial" w:eastAsia="Arial" w:cs="Arial"/>
      <w:sz w:val="34"/>
    </w:rPr>
  </w:style>
  <w:style w:type="paragraph" w:styleId="16">
    <w:name w:val="Heading 3"/>
    <w:basedOn w:val="762"/>
    <w:next w:val="7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65"/>
    <w:link w:val="16"/>
    <w:uiPriority w:val="9"/>
    <w:rPr>
      <w:rFonts w:ascii="Arial" w:hAnsi="Arial" w:eastAsia="Arial" w:cs="Arial"/>
      <w:sz w:val="30"/>
      <w:szCs w:val="30"/>
    </w:rPr>
  </w:style>
  <w:style w:type="paragraph" w:styleId="18">
    <w:name w:val="Heading 4"/>
    <w:basedOn w:val="762"/>
    <w:next w:val="7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65"/>
    <w:link w:val="18"/>
    <w:uiPriority w:val="9"/>
    <w:rPr>
      <w:rFonts w:ascii="Arial" w:hAnsi="Arial" w:eastAsia="Arial" w:cs="Arial"/>
      <w:b/>
      <w:bCs/>
      <w:sz w:val="26"/>
      <w:szCs w:val="26"/>
    </w:rPr>
  </w:style>
  <w:style w:type="paragraph" w:styleId="20">
    <w:name w:val="Heading 5"/>
    <w:basedOn w:val="762"/>
    <w:next w:val="7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65"/>
    <w:link w:val="20"/>
    <w:uiPriority w:val="9"/>
    <w:rPr>
      <w:rFonts w:ascii="Arial" w:hAnsi="Arial" w:eastAsia="Arial" w:cs="Arial"/>
      <w:b/>
      <w:bCs/>
      <w:sz w:val="24"/>
      <w:szCs w:val="24"/>
    </w:rPr>
  </w:style>
  <w:style w:type="paragraph" w:styleId="22">
    <w:name w:val="Heading 6"/>
    <w:basedOn w:val="762"/>
    <w:next w:val="7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65"/>
    <w:link w:val="22"/>
    <w:uiPriority w:val="9"/>
    <w:rPr>
      <w:rFonts w:ascii="Arial" w:hAnsi="Arial" w:eastAsia="Arial" w:cs="Arial"/>
      <w:b/>
      <w:bCs/>
      <w:sz w:val="22"/>
      <w:szCs w:val="22"/>
    </w:rPr>
  </w:style>
  <w:style w:type="paragraph" w:styleId="24">
    <w:name w:val="Heading 7"/>
    <w:basedOn w:val="762"/>
    <w:next w:val="7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65"/>
    <w:link w:val="24"/>
    <w:uiPriority w:val="9"/>
    <w:rPr>
      <w:rFonts w:ascii="Arial" w:hAnsi="Arial" w:eastAsia="Arial" w:cs="Arial"/>
      <w:b/>
      <w:bCs/>
      <w:i/>
      <w:iCs/>
      <w:sz w:val="22"/>
      <w:szCs w:val="22"/>
    </w:rPr>
  </w:style>
  <w:style w:type="paragraph" w:styleId="26">
    <w:name w:val="Heading 8"/>
    <w:basedOn w:val="762"/>
    <w:next w:val="7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65"/>
    <w:link w:val="26"/>
    <w:uiPriority w:val="9"/>
    <w:rPr>
      <w:rFonts w:ascii="Arial" w:hAnsi="Arial" w:eastAsia="Arial" w:cs="Arial"/>
      <w:i/>
      <w:iCs/>
      <w:sz w:val="22"/>
      <w:szCs w:val="22"/>
    </w:rPr>
  </w:style>
  <w:style w:type="paragraph" w:styleId="28">
    <w:name w:val="Heading 9"/>
    <w:basedOn w:val="762"/>
    <w:next w:val="7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6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2"/>
    <w:next w:val="762"/>
    <w:link w:val="34"/>
    <w:uiPriority w:val="10"/>
    <w:qFormat/>
    <w:pPr>
      <w:contextualSpacing/>
      <w:spacing w:before="300" w:after="200"/>
    </w:pPr>
    <w:rPr>
      <w:sz w:val="48"/>
      <w:szCs w:val="48"/>
    </w:rPr>
  </w:style>
  <w:style w:type="character" w:styleId="34">
    <w:name w:val="Title Char"/>
    <w:basedOn w:val="765"/>
    <w:link w:val="33"/>
    <w:uiPriority w:val="10"/>
    <w:rPr>
      <w:sz w:val="48"/>
      <w:szCs w:val="48"/>
    </w:rPr>
  </w:style>
  <w:style w:type="paragraph" w:styleId="35">
    <w:name w:val="Subtitle"/>
    <w:basedOn w:val="762"/>
    <w:next w:val="762"/>
    <w:link w:val="36"/>
    <w:uiPriority w:val="11"/>
    <w:qFormat/>
    <w:pPr>
      <w:spacing w:before="200" w:after="200"/>
    </w:pPr>
    <w:rPr>
      <w:sz w:val="24"/>
      <w:szCs w:val="24"/>
    </w:rPr>
  </w:style>
  <w:style w:type="character" w:styleId="36">
    <w:name w:val="Subtitle Char"/>
    <w:basedOn w:val="765"/>
    <w:link w:val="35"/>
    <w:uiPriority w:val="11"/>
    <w:rPr>
      <w:sz w:val="24"/>
      <w:szCs w:val="24"/>
    </w:rPr>
  </w:style>
  <w:style w:type="paragraph" w:styleId="37">
    <w:name w:val="Quote"/>
    <w:basedOn w:val="762"/>
    <w:next w:val="762"/>
    <w:link w:val="38"/>
    <w:uiPriority w:val="29"/>
    <w:qFormat/>
    <w:pPr>
      <w:ind w:left="720" w:right="720"/>
    </w:pPr>
    <w:rPr>
      <w:i/>
    </w:rPr>
  </w:style>
  <w:style w:type="character" w:styleId="38">
    <w:name w:val="Quote Char"/>
    <w:link w:val="37"/>
    <w:uiPriority w:val="29"/>
    <w:rPr>
      <w:i/>
    </w:rPr>
  </w:style>
  <w:style w:type="paragraph" w:styleId="39">
    <w:name w:val="Intense Quote"/>
    <w:basedOn w:val="762"/>
    <w:next w:val="7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5"/>
    <w:link w:val="774"/>
    <w:uiPriority w:val="99"/>
  </w:style>
  <w:style w:type="character" w:styleId="44">
    <w:name w:val="Footer Char"/>
    <w:basedOn w:val="765"/>
    <w:link w:val="773"/>
    <w:uiPriority w:val="99"/>
  </w:style>
  <w:style w:type="paragraph" w:styleId="45">
    <w:name w:val="Caption"/>
    <w:basedOn w:val="762"/>
    <w:next w:val="762"/>
    <w:uiPriority w:val="35"/>
    <w:semiHidden/>
    <w:unhideWhenUsed/>
    <w:qFormat/>
    <w:pPr>
      <w:spacing w:line="276" w:lineRule="auto"/>
    </w:pPr>
    <w:rPr>
      <w:b/>
      <w:bCs/>
      <w:color w:val="4f81bd" w:themeColor="accent1"/>
      <w:sz w:val="18"/>
      <w:szCs w:val="18"/>
    </w:rPr>
  </w:style>
  <w:style w:type="character" w:styleId="46">
    <w:name w:val="Caption Char"/>
    <w:basedOn w:val="45"/>
    <w:link w:val="773"/>
    <w:uiPriority w:val="99"/>
  </w:style>
  <w:style w:type="table" w:styleId="48">
    <w:name w:val="Table Grid Light"/>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5"/>
    <w:uiPriority w:val="99"/>
    <w:unhideWhenUsed/>
    <w:rPr>
      <w:vertAlign w:val="superscript"/>
    </w:rPr>
  </w:style>
  <w:style w:type="paragraph" w:styleId="177">
    <w:name w:val="endnote text"/>
    <w:basedOn w:val="7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5"/>
    <w:uiPriority w:val="99"/>
    <w:semiHidden/>
    <w:unhideWhenUsed/>
    <w:rPr>
      <w:vertAlign w:val="superscript"/>
    </w:rPr>
  </w:style>
  <w:style w:type="paragraph" w:styleId="182">
    <w:name w:val="toc 3"/>
    <w:basedOn w:val="762"/>
    <w:next w:val="762"/>
    <w:uiPriority w:val="39"/>
    <w:unhideWhenUsed/>
    <w:pPr>
      <w:ind w:left="567" w:right="0" w:firstLine="0"/>
      <w:spacing w:after="57"/>
    </w:pPr>
  </w:style>
  <w:style w:type="paragraph" w:styleId="183">
    <w:name w:val="toc 4"/>
    <w:basedOn w:val="762"/>
    <w:next w:val="762"/>
    <w:uiPriority w:val="39"/>
    <w:unhideWhenUsed/>
    <w:pPr>
      <w:ind w:left="850" w:right="0" w:firstLine="0"/>
      <w:spacing w:after="57"/>
    </w:pPr>
  </w:style>
  <w:style w:type="paragraph" w:styleId="184">
    <w:name w:val="toc 5"/>
    <w:basedOn w:val="762"/>
    <w:next w:val="762"/>
    <w:uiPriority w:val="39"/>
    <w:unhideWhenUsed/>
    <w:pPr>
      <w:ind w:left="1134" w:right="0" w:firstLine="0"/>
      <w:spacing w:after="57"/>
    </w:pPr>
  </w:style>
  <w:style w:type="paragraph" w:styleId="185">
    <w:name w:val="toc 6"/>
    <w:basedOn w:val="762"/>
    <w:next w:val="762"/>
    <w:uiPriority w:val="39"/>
    <w:unhideWhenUsed/>
    <w:pPr>
      <w:ind w:left="1417" w:right="0" w:firstLine="0"/>
      <w:spacing w:after="57"/>
    </w:pPr>
  </w:style>
  <w:style w:type="paragraph" w:styleId="186">
    <w:name w:val="toc 7"/>
    <w:basedOn w:val="762"/>
    <w:next w:val="762"/>
    <w:uiPriority w:val="39"/>
    <w:unhideWhenUsed/>
    <w:pPr>
      <w:ind w:left="1701" w:right="0" w:firstLine="0"/>
      <w:spacing w:after="57"/>
    </w:pPr>
  </w:style>
  <w:style w:type="paragraph" w:styleId="187">
    <w:name w:val="toc 8"/>
    <w:basedOn w:val="762"/>
    <w:next w:val="762"/>
    <w:uiPriority w:val="39"/>
    <w:unhideWhenUsed/>
    <w:pPr>
      <w:ind w:left="1984" w:right="0" w:firstLine="0"/>
      <w:spacing w:after="57"/>
    </w:pPr>
  </w:style>
  <w:style w:type="paragraph" w:styleId="188">
    <w:name w:val="toc 9"/>
    <w:basedOn w:val="762"/>
    <w:next w:val="7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2"/>
    <w:next w:val="762"/>
    <w:uiPriority w:val="99"/>
    <w:unhideWhenUsed/>
    <w:pPr>
      <w:spacing w:after="0" w:afterAutospacing="0"/>
    </w:pPr>
  </w:style>
  <w:style w:type="paragraph" w:styleId="762" w:default="1">
    <w:name w:val="Normal"/>
    <w:next w:val="76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63">
    <w:name w:val="Heading 1"/>
    <w:basedOn w:val="762"/>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764">
    <w:name w:val="Heading 2"/>
    <w:basedOn w:val="762"/>
    <w:next w:val="76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Body Text Indent 2"/>
    <w:basedOn w:val="762"/>
    <w:uiPriority w:val="99"/>
    <w:qFormat/>
    <w:pPr>
      <w:ind w:firstLine="600"/>
      <w:spacing w:line="480" w:lineRule="exact"/>
    </w:pPr>
    <w:rPr>
      <w:rFonts w:ascii="仿宋_GB2312" w:hAnsi="宋体" w:eastAsia="仿宋_GB2312"/>
      <w:sz w:val="30"/>
    </w:rPr>
  </w:style>
  <w:style w:type="paragraph" w:styleId="768">
    <w:name w:val="Note Heading"/>
    <w:basedOn w:val="762"/>
    <w:next w:val="762"/>
    <w:uiPriority w:val="0"/>
    <w:qFormat/>
    <w:rPr>
      <w:rFonts w:ascii="Verdana" w:hAnsi="Verdana"/>
      <w:szCs w:val="20"/>
    </w:rPr>
  </w:style>
  <w:style w:type="paragraph" w:styleId="769">
    <w:name w:val="Normal Indent"/>
    <w:basedOn w:val="762"/>
    <w:uiPriority w:val="0"/>
    <w:qFormat/>
    <w:pPr>
      <w:ind w:firstLine="420"/>
      <w:jc w:val="left"/>
      <w:widowControl/>
    </w:pPr>
    <w:rPr>
      <w:rFonts w:eastAsia="楷体_GB2312" w:cs="黑体"/>
      <w:sz w:val="24"/>
    </w:rPr>
  </w:style>
  <w:style w:type="paragraph" w:styleId="770">
    <w:name w:val="annotation text"/>
    <w:basedOn w:val="762"/>
    <w:uiPriority w:val="0"/>
    <w:qFormat/>
    <w:pPr>
      <w:jc w:val="left"/>
    </w:pPr>
  </w:style>
  <w:style w:type="paragraph" w:styleId="771">
    <w:name w:val="Body Text"/>
    <w:basedOn w:val="762"/>
    <w:uiPriority w:val="0"/>
    <w:qFormat/>
    <w:pPr>
      <w:spacing w:line="420" w:lineRule="exact"/>
    </w:pPr>
    <w:rPr>
      <w:rFonts w:ascii="仿宋_GB2312" w:hAnsi="宋体" w:eastAsia="仿宋_GB2312"/>
      <w:sz w:val="28"/>
    </w:rPr>
  </w:style>
  <w:style w:type="paragraph" w:styleId="772">
    <w:name w:val="Body Text Indent"/>
    <w:basedOn w:val="762"/>
    <w:uiPriority w:val="0"/>
    <w:qFormat/>
    <w:pPr>
      <w:ind w:firstLine="720"/>
      <w:spacing w:line="520" w:lineRule="exact"/>
    </w:pPr>
    <w:rPr>
      <w:rFonts w:ascii="仿宋_GB2312" w:hAnsi="宋体" w:eastAsia="仿宋_GB2312"/>
      <w:sz w:val="30"/>
    </w:rPr>
  </w:style>
  <w:style w:type="paragraph" w:styleId="773">
    <w:name w:val="Footer"/>
    <w:basedOn w:val="762"/>
    <w:link w:val="784"/>
    <w:uiPriority w:val="0"/>
    <w:qFormat/>
    <w:pPr>
      <w:jc w:val="left"/>
      <w:tabs>
        <w:tab w:val="center" w:pos="4153" w:leader="none"/>
        <w:tab w:val="right" w:pos="8306" w:leader="none"/>
      </w:tabs>
    </w:pPr>
    <w:rPr>
      <w:sz w:val="18"/>
      <w:szCs w:val="18"/>
    </w:rPr>
  </w:style>
  <w:style w:type="paragraph" w:styleId="774">
    <w:name w:val="Header"/>
    <w:basedOn w:val="762"/>
    <w:link w:val="783"/>
    <w:uiPriority w:val="0"/>
    <w:qFormat/>
    <w:pPr>
      <w:jc w:val="center"/>
      <w:tabs>
        <w:tab w:val="center" w:pos="4153" w:leader="none"/>
        <w:tab w:val="right" w:pos="8306" w:leader="none"/>
      </w:tabs>
      <w:pBdr>
        <w:bottom w:val="single" w:color="auto" w:sz="6" w:space="1"/>
      </w:pBdr>
    </w:pPr>
    <w:rPr>
      <w:sz w:val="18"/>
      <w:szCs w:val="18"/>
    </w:rPr>
  </w:style>
  <w:style w:type="paragraph" w:styleId="775">
    <w:name w:val="toc 1"/>
    <w:basedOn w:val="762"/>
    <w:next w:val="762"/>
    <w:uiPriority w:val="0"/>
    <w:qFormat/>
  </w:style>
  <w:style w:type="paragraph" w:styleId="776">
    <w:name w:val="toc 2"/>
    <w:next w:val="762"/>
    <w:uiPriority w:val="0"/>
    <w:qFormat/>
    <w:pPr>
      <w:ind w:left="420"/>
      <w:jc w:val="both"/>
      <w:widowControl w:val="off"/>
    </w:pPr>
    <w:rPr>
      <w:rFonts w:ascii="宋体" w:hAnsi="Times New Roman" w:eastAsia="宋体" w:cs="Times New Roman"/>
      <w:b/>
      <w:sz w:val="28"/>
      <w:szCs w:val="20"/>
      <w:lang w:val="en-US" w:eastAsia="zh-CN" w:bidi="ar-SA"/>
    </w:rPr>
  </w:style>
  <w:style w:type="paragraph" w:styleId="777">
    <w:name w:val="Normal (Web)"/>
    <w:basedOn w:val="762"/>
    <w:uiPriority w:val="0"/>
    <w:qFormat/>
    <w:pPr>
      <w:jc w:val="left"/>
      <w:spacing w:beforeAutospacing="1" w:afterAutospacing="1"/>
    </w:pPr>
    <w:rPr>
      <w:rFonts w:cs="Times New Roman"/>
      <w:sz w:val="24"/>
    </w:rPr>
  </w:style>
  <w:style w:type="paragraph" w:styleId="778">
    <w:name w:val="Body Text First Indent 2"/>
    <w:basedOn w:val="772"/>
    <w:uiPriority w:val="0"/>
    <w:qFormat/>
    <w:pPr>
      <w:ind w:left="420" w:firstLine="200"/>
      <w:spacing w:after="120" w:line="240" w:lineRule="auto"/>
    </w:pPr>
    <w:rPr>
      <w:sz w:val="21"/>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Strong"/>
    <w:basedOn w:val="765"/>
    <w:uiPriority w:val="0"/>
    <w:qFormat/>
    <w:rPr>
      <w:b/>
    </w:rPr>
  </w:style>
  <w:style w:type="character" w:styleId="781">
    <w:name w:val="Hyperlink"/>
    <w:basedOn w:val="765"/>
    <w:uiPriority w:val="0"/>
    <w:qFormat/>
    <w:rPr>
      <w:color w:val="0000ff"/>
      <w:u w:val="single"/>
    </w:rPr>
  </w:style>
  <w:style w:type="paragraph" w:styleId="782" w:customStyle="1">
    <w:name w:val="Default"/>
    <w:basedOn w:val="762"/>
    <w:uiPriority w:val="0"/>
    <w:semiHidden/>
    <w:qFormat/>
    <w:pPr>
      <w:jc w:val="left"/>
    </w:pPr>
    <w:rPr>
      <w:rFonts w:ascii="宋体" w:hAnsi="Calibri" w:cs="宋体"/>
      <w:color w:val="000000"/>
      <w:sz w:val="24"/>
    </w:rPr>
  </w:style>
  <w:style w:type="character" w:styleId="783" w:customStyle="1">
    <w:name w:val="页眉 Char"/>
    <w:basedOn w:val="765"/>
    <w:link w:val="774"/>
    <w:uiPriority w:val="0"/>
    <w:qFormat/>
    <w:rPr>
      <w:rFonts w:asciiTheme="minorHAnsi" w:hAnsiTheme="minorHAnsi" w:eastAsiaTheme="minorEastAsia" w:cstheme="minorBidi"/>
      <w:sz w:val="18"/>
      <w:szCs w:val="18"/>
    </w:rPr>
  </w:style>
  <w:style w:type="character" w:styleId="784" w:customStyle="1">
    <w:name w:val="页脚 Char"/>
    <w:basedOn w:val="765"/>
    <w:link w:val="773"/>
    <w:uiPriority w:val="0"/>
    <w:qFormat/>
    <w:rPr>
      <w:rFonts w:asciiTheme="minorHAnsi" w:hAnsiTheme="minorHAnsi" w:eastAsiaTheme="minorEastAsia" w:cstheme="minorBidi"/>
      <w:sz w:val="18"/>
      <w:szCs w:val="18"/>
    </w:rPr>
  </w:style>
  <w:style w:type="paragraph" w:styleId="785" w:customStyle="1">
    <w:name w:val="普通正文"/>
    <w:basedOn w:val="762"/>
    <w:uiPriority w:val="0"/>
    <w:qFormat/>
    <w:pPr>
      <w:ind w:firstLine="480"/>
      <w:jc w:val="left"/>
      <w:spacing w:before="120" w:after="120" w:line="360" w:lineRule="auto"/>
    </w:pPr>
    <w:rPr>
      <w:rFonts w:ascii="Arial" w:hAnsi="Arial" w:eastAsia="等线" w:cs="Arial"/>
      <w:sz w:val="24"/>
      <w:szCs w:val="24"/>
    </w:rPr>
  </w:style>
  <w:style w:type="paragraph" w:styleId="786" w:customStyle="1">
    <w:name w:val="正文首行缩进 21"/>
    <w:basedOn w:val="787"/>
    <w:uiPriority w:val="0"/>
    <w:qFormat/>
    <w:pPr>
      <w:ind w:firstLine="420"/>
    </w:pPr>
  </w:style>
  <w:style w:type="paragraph" w:styleId="787" w:customStyle="1">
    <w:name w:val="正文文本缩进1"/>
    <w:basedOn w:val="762"/>
    <w:uiPriority w:val="0"/>
    <w:qFormat/>
    <w:pPr>
      <w:ind w:left="420"/>
      <w:spacing w:after="120"/>
    </w:pPr>
  </w:style>
  <w:style w:type="paragraph" w:styleId="788"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789" w:customStyle="1">
    <w:name w:val="页脚1"/>
    <w:uiPriority w:val="99"/>
    <w:qFormat/>
    <w:pPr>
      <w:jc w:val="left"/>
      <w:widowControl w:val="off"/>
      <w:tabs>
        <w:tab w:val="center" w:pos="4153" w:leader="none"/>
        <w:tab w:val="right" w:pos="8306" w:leader="none"/>
      </w:tabs>
    </w:pPr>
    <w:rPr>
      <w:rFonts w:ascii="Calibri" w:hAnsi="Calibri" w:eastAsia="宋体" w:cs="Times New Roman"/>
      <w:sz w:val="18"/>
      <w:szCs w:val="20"/>
      <w:lang w:val="en-US" w:eastAsia="zh-CN" w:bidi="ar-SA"/>
    </w:rPr>
  </w:style>
  <w:style w:type="character" w:styleId="790" w:customStyle="1">
    <w:name w:val="NormalCharacter"/>
    <w:uiPriority w:val="0"/>
    <w:qFormat/>
  </w:style>
  <w:style w:type="paragraph" w:styleId="791" w:customStyle="1">
    <w:name w:val="Table Paragraph"/>
    <w:basedOn w:val="762"/>
    <w:uiPriority w:val="1"/>
    <w:qFormat/>
    <w:pPr>
      <w:jc w:val="left"/>
    </w:pPr>
    <w:rPr>
      <w:rFonts w:ascii="宋体" w:hAnsi="宋体" w:cs="宋体"/>
      <w:sz w:val="22"/>
      <w:szCs w:val="22"/>
      <w:lang w:val="zh-CN"/>
    </w:rPr>
  </w:style>
  <w:style w:type="paragraph" w:styleId="792">
    <w:name w:val="List Paragraph"/>
    <w:basedOn w:val="762"/>
    <w:uiPriority w:val="1"/>
    <w:qFormat/>
    <w:pPr>
      <w:ind w:firstLine="420"/>
    </w:pPr>
    <w:rPr>
      <w:szCs w:val="21"/>
    </w:rPr>
  </w:style>
  <w:style w:type="paragraph" w:styleId="793" w:customStyle="1">
    <w:name w:val="一级条标题"/>
    <w:basedOn w:val="794"/>
    <w:next w:val="795"/>
    <w:uiPriority w:val="0"/>
    <w:qFormat/>
    <w:pPr>
      <w:outlineLvl w:val="2"/>
    </w:pPr>
    <w:rPr>
      <w:rFonts w:ascii="Calibri" w:hAnsi="Calibri" w:eastAsia="黑体"/>
      <w:sz w:val="21"/>
      <w:szCs w:val="21"/>
      <w:lang w:val="en-US" w:eastAsia="zh-CN" w:bidi="ar-SA"/>
    </w:rPr>
  </w:style>
  <w:style w:type="paragraph" w:styleId="794" w:customStyle="1">
    <w:name w:val="章标题"/>
    <w:next w:val="762"/>
    <w:uiPriority w:val="0"/>
    <w:qFormat/>
    <w:pPr>
      <w:jc w:val="both"/>
      <w:outlineLvl w:val="1"/>
    </w:pPr>
    <w:rPr>
      <w:rFonts w:ascii="黑体" w:hAnsi="Calibri" w:eastAsia="黑体" w:cs="黑体"/>
      <w:sz w:val="21"/>
      <w:szCs w:val="21"/>
      <w:lang w:val="en-US" w:eastAsia="zh-CN" w:bidi="ar-SA"/>
    </w:rPr>
  </w:style>
  <w:style w:type="paragraph" w:styleId="795" w:customStyle="1">
    <w:name w:val="段"/>
    <w:next w:val="796"/>
    <w:uiPriority w:val="0"/>
    <w:qFormat/>
    <w:pPr>
      <w:ind w:firstLine="200"/>
      <w:jc w:val="both"/>
    </w:pPr>
    <w:rPr>
      <w:rFonts w:ascii="宋体" w:hAnsi="Calibri" w:eastAsia="宋体" w:cs="宋体"/>
      <w:sz w:val="21"/>
      <w:szCs w:val="21"/>
      <w:lang w:val="en-US" w:eastAsia="zh-CN" w:bidi="ar-SA"/>
    </w:rPr>
  </w:style>
  <w:style w:type="paragraph" w:styleId="796" w:customStyle="1">
    <w:name w:val="正文 A"/>
    <w:next w:val="795"/>
    <w:uiPriority w:val="0"/>
    <w:qFormat/>
    <w:pPr>
      <w:jc w:val="both"/>
      <w:widowControl w:val="off"/>
    </w:pPr>
    <w:rPr>
      <w:rFonts w:ascii="Times New Roman" w:hAnsi="Times New Roman" w:eastAsia="Calibri" w:cs="Calibri"/>
      <w:color w:val="000000"/>
      <w:sz w:val="21"/>
      <w:szCs w:val="21"/>
      <w:lang w:val="en-US" w:eastAsia="zh-CN" w:bidi="ar-SA"/>
    </w:rPr>
  </w:style>
  <w:style w:type="numbering" w:styleId="118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赵艳</cp:lastModifiedBy>
  <cp:revision>191</cp:revision>
  <dcterms:created xsi:type="dcterms:W3CDTF">2014-10-29T12:08:00Z</dcterms:created>
  <dcterms:modified xsi:type="dcterms:W3CDTF">2025-11-24T01:17:02Z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CEABF35D760A49BA99AF4D14C52A5910_13</vt:lpwstr>
  </property>
  <property fmtid="{D5CDD505-2E9C-101B-9397-08002B2CF9AE}" pid="4" name="KSOTemplateDocerSaveRecord">
    <vt:lpwstr>eyJoZGlkIjoiZGY1MzY4MWUwMWE0NTVmOTA5MTY4YTRjMDVkMjYwYTAiLCJ1c2VySWQiOiIyMzA4NDY3ODAifQ==</vt:lpwstr>
  </property>
</Properties>
</file>